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9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680"/>
        <w:gridCol w:w="900"/>
        <w:gridCol w:w="1095"/>
        <w:gridCol w:w="435"/>
        <w:gridCol w:w="855"/>
        <w:gridCol w:w="1050"/>
        <w:gridCol w:w="1140"/>
        <w:gridCol w:w="450"/>
        <w:gridCol w:w="825"/>
        <w:gridCol w:w="1074"/>
        <w:gridCol w:w="201"/>
        <w:gridCol w:w="1200"/>
        <w:gridCol w:w="17"/>
        <w:gridCol w:w="1048"/>
        <w:gridCol w:w="960"/>
      </w:tblGrid>
      <w:tr w:rsidR="0054676A" w:rsidRPr="0054676A" w:rsidTr="0054676A">
        <w:trPr>
          <w:trHeight w:val="25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54676A" w:rsidRPr="0054676A" w:rsidTr="0054676A">
        <w:trPr>
          <w:trHeight w:val="240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54676A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CZĘŚĆ 9 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54676A" w:rsidRPr="0054676A" w:rsidTr="0054676A">
        <w:trPr>
          <w:trHeight w:val="375"/>
        </w:trPr>
        <w:tc>
          <w:tcPr>
            <w:tcW w:w="9015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54676A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Preparaty do codziennego mycia wraz z użyczeniem automatycznego systemu dozującego typu zamkniętego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54676A" w:rsidRPr="0054676A" w:rsidTr="0054676A">
        <w:trPr>
          <w:trHeight w:val="1095"/>
        </w:trPr>
        <w:tc>
          <w:tcPr>
            <w:tcW w:w="4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>Określenie Towaru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>Zamawiana ilość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 w:rsidP="0054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>Zawartość-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opakowani</w:t>
            </w:r>
          </w:p>
        </w:tc>
        <w:tc>
          <w:tcPr>
            <w:tcW w:w="12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Liczba opakowań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 w:rsidP="0054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</w:t>
            </w:r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 xml:space="preserve">ena netto za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opakowanie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Wartość netto </w:t>
            </w: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>VAT %</w:t>
            </w:r>
          </w:p>
        </w:tc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 w:rsidP="0054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VAT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zł</w:t>
            </w:r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Wartość brutto  </w:t>
            </w: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 w:rsidP="0054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Nazwa </w:t>
            </w:r>
            <w:proofErr w:type="spellStart"/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>handl</w:t>
            </w:r>
            <w:proofErr w:type="spellEnd"/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kod, nr </w:t>
            </w:r>
            <w:proofErr w:type="spellStart"/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>katal</w:t>
            </w:r>
            <w:proofErr w:type="spellEnd"/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lub inne oznaczenie identyfikują</w:t>
            </w:r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 xml:space="preserve">ce oferowany towar </w:t>
            </w:r>
          </w:p>
        </w:tc>
        <w:tc>
          <w:tcPr>
            <w:tcW w:w="1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Producent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54676A" w:rsidRPr="0054676A" w:rsidTr="0054676A">
        <w:trPr>
          <w:trHeight w:val="4320"/>
        </w:trPr>
        <w:tc>
          <w:tcPr>
            <w:tcW w:w="4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 xml:space="preserve">Preparat  do codziennego mycia niezabezpieczonych, wodoodpornych powierzchni, wysoko skoncentrowany. Skuteczny przy usuwaniu zanieczyszczeń przy niskich stężeniach użytkowych. Produkt neutralny chemicznie; szybko wysychający nie pozostawiający zacieków; neutralizujący nieprzyjemne zapachy, pozostawiający świeży, przyjemny zapach. Zawiera w swoim składzie etanol, kwas sulfonowy, C13-17-sek-alkan, sole sodowe, oraz metakrzemian sodowo/potasowy. Ciecz  o wartości </w:t>
            </w:r>
            <w:proofErr w:type="spellStart"/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>pH</w:t>
            </w:r>
            <w:proofErr w:type="spellEnd"/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koncentratu od 6,0- 6,3; gęstość (20°C ) od  0,99- 1,01 g/cm³. Produkt pracujący  w minimalnym stężeniu 0,1%. Wymagane opakowanie to saszetka o pojemności 2,5 L, która przeznaczona jest do automatycznego urządzenia dozującego.</w:t>
            </w:r>
            <w:r w:rsidRPr="0054676A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[ </w:t>
            </w:r>
            <w:proofErr w:type="spellStart"/>
            <w:r w:rsidRPr="0054676A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Taski</w:t>
            </w:r>
            <w:proofErr w:type="spellEnd"/>
            <w:r w:rsidRPr="0054676A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 Sprint 200 QS. lub produkt równoważny ]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>100 litrów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>2,5 litra</w:t>
            </w:r>
          </w:p>
        </w:tc>
        <w:tc>
          <w:tcPr>
            <w:tcW w:w="12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54676A" w:rsidRPr="0054676A" w:rsidTr="0054676A">
        <w:trPr>
          <w:trHeight w:val="4980"/>
        </w:trPr>
        <w:tc>
          <w:tcPr>
            <w:tcW w:w="4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 xml:space="preserve">Preparat wysokoskoncentrowany do codziennego mycia wszystkich wodoodpornych podłóg, zabezpieczonych i nie zabezpieczonych, wysoko skoncentrowany. Wysoko skuteczny przy usuwaniu zanieczyszczeń przy niskich stężeniach użytkowych, </w:t>
            </w:r>
            <w:proofErr w:type="spellStart"/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>niskopieniący</w:t>
            </w:r>
            <w:proofErr w:type="spellEnd"/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 xml:space="preserve">. Szybko wysychający  nie pozostawiający zacieków, neutralizujący nieprzyjemne zapachy, pozostawiając świeży, przyjemny zapach.  Zawiera w swoim składzie niejonowe środki powierzchniowo czynne (alkohol alkilowy </w:t>
            </w:r>
            <w:proofErr w:type="spellStart"/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>alkoksylowany</w:t>
            </w:r>
            <w:proofErr w:type="spellEnd"/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 xml:space="preserve">) oraz niejonowe środki powierzchniowo  czynne (alkohol (C13) </w:t>
            </w:r>
            <w:proofErr w:type="spellStart"/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>etoksylowany</w:t>
            </w:r>
            <w:proofErr w:type="spellEnd"/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(8-9EO)). Ciecz  o wartości </w:t>
            </w:r>
            <w:proofErr w:type="spellStart"/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>pH</w:t>
            </w:r>
            <w:proofErr w:type="spellEnd"/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koncentratu od  8,0 - 8,5; gęstość (20°C )  od  0,99 - 1,01g/cm³. Produkt pracujący w minimalnym stężeniu 0,1%. Wymagane opakowanie to saszetka o pojemności 2,5 L, która przeznaczona jest do automatycznego urządzenia dozującego. </w:t>
            </w:r>
            <w:r w:rsidRPr="0054676A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[ </w:t>
            </w:r>
            <w:proofErr w:type="spellStart"/>
            <w:r w:rsidRPr="0054676A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Taski</w:t>
            </w:r>
            <w:proofErr w:type="spellEnd"/>
            <w:r w:rsidRPr="0054676A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4676A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Jontec</w:t>
            </w:r>
            <w:proofErr w:type="spellEnd"/>
            <w:r w:rsidRPr="0054676A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 300 QS. lub produkt równoważny ]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>100 litrów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>2,5 litra</w:t>
            </w:r>
          </w:p>
        </w:tc>
        <w:tc>
          <w:tcPr>
            <w:tcW w:w="12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54676A" w:rsidRPr="0054676A" w:rsidTr="0054676A">
        <w:trPr>
          <w:trHeight w:val="4350"/>
        </w:trPr>
        <w:tc>
          <w:tcPr>
            <w:tcW w:w="4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Kwasowy preparat do codziennego mycia kwasoodpornych powierzchni w toaletach , wysoko skoncentrowany. Skutecznie usuwający zanieczyszczenia (zwłaszcza osady kamienne) nie pozostawiając zacieków. Pozostawiający świeży, przyjemny zapach. Bezpieczny dla armatury chromowej i ze stali nierdzewnej. Zawierający w swoim składzie kwas cytrynowy oraz niejonowe środki powierzchniowo czynne</w:t>
            </w:r>
          </w:p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 xml:space="preserve">(alkohol (C13) </w:t>
            </w:r>
            <w:proofErr w:type="spellStart"/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>etoksylowany</w:t>
            </w:r>
            <w:proofErr w:type="spellEnd"/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(8-9EO)). Ciecz o wartości </w:t>
            </w:r>
            <w:proofErr w:type="spellStart"/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>pH</w:t>
            </w:r>
            <w:proofErr w:type="spellEnd"/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od 1,5 - 1,7; gęstość (20°C ) od 1,100 - 1,104g/cm³. Produkt pracujący w minimalnym stężeniu 0,1%. Wymagane opakowanie to saszetka o pojemności 2,5 L, która przeznaczona jest do automatycznego urządzenia dozującego. </w:t>
            </w:r>
            <w:r w:rsidRPr="0054676A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 [ </w:t>
            </w:r>
            <w:proofErr w:type="spellStart"/>
            <w:r w:rsidRPr="0054676A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Taski</w:t>
            </w:r>
            <w:proofErr w:type="spellEnd"/>
            <w:r w:rsidRPr="0054676A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 Sani </w:t>
            </w:r>
            <w:proofErr w:type="spellStart"/>
            <w:r w:rsidRPr="0054676A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Cid</w:t>
            </w:r>
            <w:proofErr w:type="spellEnd"/>
            <w:r w:rsidRPr="0054676A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 QS lub produkt równoważny ]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>80 litrów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>2,5 litra</w:t>
            </w:r>
          </w:p>
        </w:tc>
        <w:tc>
          <w:tcPr>
            <w:tcW w:w="12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54676A" w:rsidRPr="0054676A" w:rsidTr="00951C71">
        <w:trPr>
          <w:trHeight w:val="4485"/>
        </w:trPr>
        <w:tc>
          <w:tcPr>
            <w:tcW w:w="4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 w:rsidP="001E6EED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>Pr</w:t>
            </w:r>
            <w:r w:rsidR="001E6EED">
              <w:rPr>
                <w:rFonts w:ascii="Tahoma" w:hAnsi="Tahoma" w:cs="Tahoma"/>
                <w:color w:val="000000"/>
                <w:sz w:val="20"/>
                <w:szCs w:val="20"/>
              </w:rPr>
              <w:t>eparat wysokoskoncentrowany myją</w:t>
            </w:r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 xml:space="preserve">co-dezynfekujący do </w:t>
            </w:r>
            <w:r w:rsidR="001E6EED">
              <w:rPr>
                <w:rFonts w:ascii="Tahoma" w:hAnsi="Tahoma" w:cs="Tahoma"/>
                <w:color w:val="000000"/>
                <w:sz w:val="20"/>
                <w:szCs w:val="20"/>
              </w:rPr>
              <w:t>dużych powierzchni. Bez zawartoś</w:t>
            </w:r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 xml:space="preserve">ci fenoli, chloru, substancji nadtlenowych, </w:t>
            </w:r>
            <w:proofErr w:type="spellStart"/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>glukoprotaminy</w:t>
            </w:r>
            <w:proofErr w:type="spellEnd"/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>. Skuteczność bakteriobójcza, grzybobójcza, wirusobójcza w</w:t>
            </w:r>
            <w:r w:rsidR="001E6EE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niskim stężeniu 0,5% z możliwoś</w:t>
            </w:r>
            <w:bookmarkStart w:id="0" w:name="_GoBack"/>
            <w:bookmarkEnd w:id="0"/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 xml:space="preserve">cią poszerzenia działania wobec wirusów </w:t>
            </w:r>
            <w:proofErr w:type="spellStart"/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>Noro,Adeno</w:t>
            </w:r>
            <w:proofErr w:type="spellEnd"/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 xml:space="preserve">. Skuteczność </w:t>
            </w:r>
            <w:proofErr w:type="spellStart"/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>mikrobójcza</w:t>
            </w:r>
            <w:proofErr w:type="spellEnd"/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potwierdzona badaniami co</w:t>
            </w:r>
            <w:r w:rsidR="001E6EE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>najmniej II etap i zgodnie z n</w:t>
            </w:r>
            <w:r w:rsidR="001E6EED">
              <w:rPr>
                <w:rFonts w:ascii="Tahoma" w:hAnsi="Tahoma" w:cs="Tahoma"/>
                <w:color w:val="000000"/>
                <w:sz w:val="20"/>
                <w:szCs w:val="20"/>
              </w:rPr>
              <w:t>o</w:t>
            </w:r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 xml:space="preserve">rmami obowiązującymi w obszarze medycznym. </w:t>
            </w:r>
            <w:proofErr w:type="spellStart"/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>pH</w:t>
            </w:r>
            <w:proofErr w:type="spellEnd"/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 xml:space="preserve"> ok 11, Gęstość  (w 20°C )1,05 g/cm3. Skład: 100g preparatu zawiera jako substancje aktywne: czwartorzędowe związki amonio</w:t>
            </w:r>
            <w:r w:rsidR="001E6EED">
              <w:rPr>
                <w:rFonts w:ascii="Tahoma" w:hAnsi="Tahoma" w:cs="Tahoma"/>
                <w:color w:val="000000"/>
                <w:sz w:val="20"/>
                <w:szCs w:val="20"/>
              </w:rPr>
              <w:t xml:space="preserve">we, </w:t>
            </w:r>
            <w:proofErr w:type="spellStart"/>
            <w:r w:rsidR="001E6EED">
              <w:rPr>
                <w:rFonts w:ascii="Tahoma" w:hAnsi="Tahoma" w:cs="Tahoma"/>
                <w:color w:val="000000"/>
                <w:sz w:val="20"/>
                <w:szCs w:val="20"/>
              </w:rPr>
              <w:t>chlorkin</w:t>
            </w:r>
            <w:proofErr w:type="spellEnd"/>
            <w:r w:rsidR="001E6EED">
              <w:rPr>
                <w:rFonts w:ascii="Tahoma" w:hAnsi="Tahoma" w:cs="Tahoma"/>
                <w:color w:val="000000"/>
                <w:sz w:val="20"/>
                <w:szCs w:val="20"/>
              </w:rPr>
              <w:t xml:space="preserve"> 20-30%, niejonowe ś</w:t>
            </w:r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 xml:space="preserve">rodki powierzchniowo czynne 10-20%.  Wymagane opakowanie to saszetka o pojemności 2,5 L, która przeznaczona jest do automatycznego urządzenia dozującego. </w:t>
            </w:r>
            <w:r w:rsidRPr="0054676A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[ </w:t>
            </w:r>
            <w:proofErr w:type="spellStart"/>
            <w:r w:rsidRPr="0054676A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Taski</w:t>
            </w:r>
            <w:proofErr w:type="spellEnd"/>
            <w:r w:rsidRPr="0054676A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 Sprint </w:t>
            </w:r>
            <w:proofErr w:type="spellStart"/>
            <w:r w:rsidRPr="0054676A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Degragerm</w:t>
            </w:r>
            <w:proofErr w:type="spellEnd"/>
            <w:r w:rsidRPr="0054676A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  QS lub produkt równoważny ]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>80 litrów</w:t>
            </w: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>2,5 litra</w:t>
            </w:r>
          </w:p>
        </w:tc>
        <w:tc>
          <w:tcPr>
            <w:tcW w:w="12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54676A">
              <w:rPr>
                <w:rFonts w:ascii="Tahoma" w:hAnsi="Tahoma" w:cs="Tahoma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54676A" w:rsidRPr="0054676A" w:rsidTr="00E76DFC">
        <w:trPr>
          <w:trHeight w:val="285"/>
        </w:trPr>
        <w:tc>
          <w:tcPr>
            <w:tcW w:w="4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 w:rsidRPr="0054676A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lastRenderedPageBreak/>
              <w:t>RAZEM</w:t>
            </w:r>
            <w:r w:rsidRPr="0054676A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54676A" w:rsidRPr="0054676A" w:rsidTr="0054676A">
        <w:trPr>
          <w:trHeight w:val="180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54676A" w:rsidRPr="0054676A" w:rsidTr="0054676A">
        <w:trPr>
          <w:trHeight w:val="25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54676A">
              <w:rPr>
                <w:rFonts w:ascii="Tahoma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UWAGA!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54676A" w:rsidRPr="0054676A" w:rsidTr="0054676A">
        <w:trPr>
          <w:trHeight w:val="1275"/>
        </w:trPr>
        <w:tc>
          <w:tcPr>
            <w:tcW w:w="1593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4676A" w:rsidRPr="0054676A" w:rsidRDefault="0054676A" w:rsidP="0054676A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 w:rsidRPr="0054676A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Zamawiający do pozycji 1-4 wymaga  na czas obowiązywania umowy nieodpłatnego użyczenia i nieodpłatnej instalacji oraz ser</w:t>
            </w: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w</w:t>
            </w:r>
            <w:r w:rsidRPr="0054676A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isowania 12</w:t>
            </w: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 </w:t>
            </w:r>
            <w:r w:rsidRPr="0054676A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szt.  automatycznych systemów </w:t>
            </w: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[stacji ] dozujących umożliwiają</w:t>
            </w:r>
            <w:r w:rsidRPr="0054676A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cych dozowanie preparatów w opakowaniach 2,5 litrowych typu zamkniętego. W celu kompatybilności preparaty powinny pochodzi</w:t>
            </w: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ć</w:t>
            </w:r>
            <w:r w:rsidRPr="0054676A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 od jednego producenta.[ Automatyc</w:t>
            </w:r>
            <w:r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zne stacje dozują</w:t>
            </w:r>
            <w:r w:rsidRPr="0054676A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ce w systemie zamkniętym QUATTROSELECT  lub równoważne ]</w:t>
            </w:r>
          </w:p>
        </w:tc>
      </w:tr>
      <w:tr w:rsidR="0054676A" w:rsidRPr="0054676A" w:rsidTr="0054676A">
        <w:trPr>
          <w:trHeight w:val="25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54676A" w:rsidRPr="0054676A" w:rsidTr="0054676A">
        <w:trPr>
          <w:trHeight w:val="255"/>
        </w:trPr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nil"/>
              <w:left w:val="nil"/>
              <w:bottom w:val="nil"/>
              <w:right w:val="nil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25" w:type="dxa"/>
            <w:tcBorders>
              <w:top w:val="nil"/>
              <w:left w:val="nil"/>
              <w:bottom w:val="nil"/>
              <w:right w:val="nil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54676A" w:rsidRPr="0054676A" w:rsidRDefault="0054676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:rsidR="00AF3347" w:rsidRPr="0054676A" w:rsidRDefault="00AF3347">
      <w:pPr>
        <w:rPr>
          <w:rFonts w:ascii="Tahoma" w:hAnsi="Tahoma" w:cs="Tahoma"/>
          <w:sz w:val="20"/>
          <w:szCs w:val="20"/>
        </w:rPr>
      </w:pPr>
    </w:p>
    <w:sectPr w:rsidR="00AF3347" w:rsidRPr="0054676A" w:rsidSect="0054676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76A"/>
    <w:rsid w:val="001E6EED"/>
    <w:rsid w:val="0054676A"/>
    <w:rsid w:val="00AF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584</Words>
  <Characters>3507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SPSK5</Company>
  <LinksUpToDate>false</LinksUpToDate>
  <CharactersWithSpaces>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ARECHOWICZ</dc:creator>
  <cp:lastModifiedBy>ARECHOWICZ</cp:lastModifiedBy>
  <cp:revision>2</cp:revision>
  <dcterms:created xsi:type="dcterms:W3CDTF">2016-06-28T10:04:00Z</dcterms:created>
  <dcterms:modified xsi:type="dcterms:W3CDTF">2016-06-29T07:04:00Z</dcterms:modified>
</cp:coreProperties>
</file>