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66" w:rsidRPr="00822A66" w:rsidRDefault="00822A66" w:rsidP="00822A6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822A66">
        <w:rPr>
          <w:rFonts w:ascii="Tahoma" w:eastAsia="Calibri" w:hAnsi="Tahoma" w:cs="Tahoma"/>
          <w:sz w:val="20"/>
          <w:szCs w:val="20"/>
          <w:lang w:eastAsia="pl-PL"/>
        </w:rPr>
        <w:t>D/ZP/381/6/AS/16</w:t>
      </w:r>
    </w:p>
    <w:p w:rsidR="00822A66" w:rsidRPr="00822A66" w:rsidRDefault="00822A66" w:rsidP="00822A66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F2405C" w:rsidRDefault="00F2405C">
      <w:pPr>
        <w:rPr>
          <w:rFonts w:ascii="Tahoma" w:hAnsi="Tahoma" w:cs="Tahoma"/>
          <w:sz w:val="20"/>
          <w:szCs w:val="20"/>
        </w:rPr>
      </w:pPr>
    </w:p>
    <w:p w:rsidR="00822A66" w:rsidRPr="00822A66" w:rsidRDefault="00822A66">
      <w:pPr>
        <w:rPr>
          <w:rFonts w:ascii="Tahoma" w:hAnsi="Tahoma" w:cs="Tahoma"/>
          <w:b/>
          <w:sz w:val="20"/>
          <w:szCs w:val="20"/>
        </w:rPr>
      </w:pPr>
      <w:r w:rsidRPr="00822A66">
        <w:rPr>
          <w:rFonts w:ascii="Tahoma" w:hAnsi="Tahoma" w:cs="Tahoma"/>
          <w:b/>
          <w:sz w:val="20"/>
          <w:szCs w:val="20"/>
        </w:rPr>
        <w:t>Specyfikacja asortymentowo-cenowa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"/>
        <w:gridCol w:w="7574"/>
        <w:gridCol w:w="709"/>
        <w:gridCol w:w="1341"/>
        <w:gridCol w:w="1494"/>
        <w:gridCol w:w="1276"/>
        <w:gridCol w:w="1212"/>
      </w:tblGrid>
      <w:tr w:rsidR="000F513A" w:rsidRPr="000F513A" w:rsidTr="000F513A">
        <w:trPr>
          <w:trHeight w:val="330"/>
        </w:trPr>
        <w:tc>
          <w:tcPr>
            <w:tcW w:w="61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Część I – Różne</w:t>
            </w:r>
          </w:p>
        </w:tc>
        <w:tc>
          <w:tcPr>
            <w:tcW w:w="709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60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341" w:type="dxa"/>
            <w:hideMark/>
          </w:tcPr>
          <w:p w:rsid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Wymagana </w:t>
            </w:r>
          </w:p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liczba 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F513A" w:rsidRPr="000F513A" w:rsidTr="000F513A">
        <w:trPr>
          <w:trHeight w:val="76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Pinceta medyczna, anatomiczno-chirurgiczna do pobierania próbek histopatologicznych, mikrobiologicznie czysta, długość 14-15cm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71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Etykiety niejałowe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48000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76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Pojemnik transportowy na 5sztuk szkiełek transportowych mikroskopowych, plastikowy, prostokątny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8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Osłonka jednorazowa do głowic sond USG. Każda sztuka zapakowana do folii aluminiowej. Produkt sterylny o średnicy 34mm.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1440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8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Woreczek do pobierania moczu dla niemowląt, jałowy, uniwersalny.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8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Sterylny, bakteriostatyczny, hydrologiczny, nie wywołujący podrażnień, nie uszkadzający głowic  żel do USG.  Opakowanie 20g.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8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 xml:space="preserve">Sterylny wziernik ginekologiczny. Pakowane </w:t>
            </w:r>
            <w:proofErr w:type="spellStart"/>
            <w:r w:rsidRPr="000F513A">
              <w:rPr>
                <w:rFonts w:ascii="Tahoma" w:hAnsi="Tahoma" w:cs="Tahoma"/>
                <w:sz w:val="20"/>
                <w:szCs w:val="20"/>
              </w:rPr>
              <w:t>pojedyńczo</w:t>
            </w:r>
            <w:proofErr w:type="spellEnd"/>
            <w:r w:rsidRPr="000F513A">
              <w:rPr>
                <w:rFonts w:ascii="Tahoma" w:hAnsi="Tahoma" w:cs="Tahoma"/>
                <w:sz w:val="20"/>
                <w:szCs w:val="20"/>
              </w:rPr>
              <w:t>. Rozmiar S, M, L wskazywany każdorazowo w zamówieniu.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80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Nerka medyczna jednorazowa, tekturowa, niesterylna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1494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462"/>
        </w:trPr>
        <w:tc>
          <w:tcPr>
            <w:tcW w:w="11732" w:type="dxa"/>
            <w:gridSpan w:val="5"/>
            <w:hideMark/>
          </w:tcPr>
          <w:p w:rsidR="000F513A" w:rsidRPr="00822A66" w:rsidRDefault="000F513A" w:rsidP="000F513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822A66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:rsidR="00822A66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22A66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312"/>
        </w:trPr>
        <w:tc>
          <w:tcPr>
            <w:tcW w:w="61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Część II – Elektroda ERG Jet</w:t>
            </w:r>
          </w:p>
        </w:tc>
        <w:tc>
          <w:tcPr>
            <w:tcW w:w="709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7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341" w:type="dxa"/>
            <w:hideMark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Wymagana Liczba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F513A" w:rsidRPr="000F513A" w:rsidTr="00822A66">
        <w:trPr>
          <w:trHeight w:val="1144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Jednorazowa elektroda Erg Jet, posiadające złoty pierścień zapewniający kontakt elektryczny pomiędzy żelem przewodzącym a przewodem elektrody. Średnica 10 mm, wraz z kablem.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822A66">
        <w:trPr>
          <w:trHeight w:val="297"/>
        </w:trPr>
        <w:tc>
          <w:tcPr>
            <w:tcW w:w="61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III – Filtr do analizatora </w:t>
            </w:r>
            <w:proofErr w:type="spellStart"/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FeNo</w:t>
            </w:r>
            <w:proofErr w:type="spellEnd"/>
          </w:p>
        </w:tc>
        <w:tc>
          <w:tcPr>
            <w:tcW w:w="709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59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341" w:type="dxa"/>
            <w:hideMark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Wymagana liczba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F513A" w:rsidRPr="000F513A" w:rsidTr="000F513A">
        <w:trPr>
          <w:trHeight w:val="55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 xml:space="preserve">Filtr do analizatora </w:t>
            </w:r>
            <w:proofErr w:type="spellStart"/>
            <w:r w:rsidRPr="000F513A">
              <w:rPr>
                <w:rFonts w:ascii="Tahoma" w:hAnsi="Tahoma" w:cs="Tahoma"/>
                <w:sz w:val="20"/>
                <w:szCs w:val="20"/>
              </w:rPr>
              <w:t>FeNo</w:t>
            </w:r>
            <w:proofErr w:type="spellEnd"/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357"/>
        </w:trPr>
        <w:tc>
          <w:tcPr>
            <w:tcW w:w="61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IV – Sztyft do tonometru </w:t>
            </w:r>
            <w:proofErr w:type="spellStart"/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Icare</w:t>
            </w:r>
            <w:proofErr w:type="spellEnd"/>
          </w:p>
        </w:tc>
        <w:tc>
          <w:tcPr>
            <w:tcW w:w="709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7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341" w:type="dxa"/>
            <w:hideMark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Wymagana liczba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F513A" w:rsidRPr="000F513A" w:rsidTr="000F513A">
        <w:trPr>
          <w:trHeight w:val="657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 xml:space="preserve">Sztyft do tonometru </w:t>
            </w:r>
            <w:proofErr w:type="spellStart"/>
            <w:r w:rsidRPr="000F513A">
              <w:rPr>
                <w:rFonts w:ascii="Tahoma" w:hAnsi="Tahoma" w:cs="Tahoma"/>
                <w:sz w:val="20"/>
                <w:szCs w:val="20"/>
              </w:rPr>
              <w:t>iCare</w:t>
            </w:r>
            <w:proofErr w:type="spellEnd"/>
            <w:r w:rsidRPr="000F513A">
              <w:rPr>
                <w:rFonts w:ascii="Tahoma" w:hAnsi="Tahoma" w:cs="Tahoma"/>
                <w:sz w:val="20"/>
                <w:szCs w:val="20"/>
              </w:rPr>
              <w:t xml:space="preserve"> TA01i. Opakowanie 100 szt.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507"/>
        </w:trPr>
        <w:tc>
          <w:tcPr>
            <w:tcW w:w="61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Część V – Szkiełka, utrwalacz</w:t>
            </w:r>
          </w:p>
        </w:tc>
        <w:tc>
          <w:tcPr>
            <w:tcW w:w="709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4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61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341" w:type="dxa"/>
            <w:hideMark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Wymagana liczba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F513A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</w:tcPr>
          <w:p w:rsidR="000F513A" w:rsidRPr="000F513A" w:rsidRDefault="00822A66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</w:tc>
      </w:tr>
      <w:tr w:rsidR="000F513A" w:rsidRPr="000F513A" w:rsidTr="00822A66">
        <w:trPr>
          <w:trHeight w:val="46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Szkiełka podstawowe cięte z matowym polem do opisu preparatu.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822A66">
        <w:trPr>
          <w:trHeight w:val="462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Szkiełka nakrywkowe 20 x 20mm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822A66">
        <w:trPr>
          <w:trHeight w:val="1170"/>
        </w:trPr>
        <w:tc>
          <w:tcPr>
            <w:tcW w:w="61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57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 xml:space="preserve">Aerozolowy preparat do utrwalania rozmazów biologicznych. Po użyciu preparatu materiał biologiczny zostaje pokryty </w:t>
            </w:r>
            <w:proofErr w:type="spellStart"/>
            <w:r w:rsidRPr="000F513A">
              <w:rPr>
                <w:rFonts w:ascii="Tahoma" w:hAnsi="Tahoma" w:cs="Tahoma"/>
                <w:sz w:val="20"/>
                <w:szCs w:val="20"/>
              </w:rPr>
              <w:t>cieńką</w:t>
            </w:r>
            <w:proofErr w:type="spellEnd"/>
            <w:r w:rsidRPr="000F513A">
              <w:rPr>
                <w:rFonts w:ascii="Tahoma" w:hAnsi="Tahoma" w:cs="Tahoma"/>
                <w:sz w:val="20"/>
                <w:szCs w:val="20"/>
              </w:rPr>
              <w:t xml:space="preserve"> przezroczystą powłoką polimerową, chroniącą przed wpływem warunków otoczenia.</w:t>
            </w:r>
          </w:p>
        </w:tc>
        <w:tc>
          <w:tcPr>
            <w:tcW w:w="709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41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94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13A" w:rsidRPr="000F513A" w:rsidTr="000F513A">
        <w:trPr>
          <w:trHeight w:val="432"/>
        </w:trPr>
        <w:tc>
          <w:tcPr>
            <w:tcW w:w="11732" w:type="dxa"/>
            <w:gridSpan w:val="5"/>
            <w:hideMark/>
          </w:tcPr>
          <w:p w:rsidR="000F513A" w:rsidRPr="00822A66" w:rsidRDefault="000F513A" w:rsidP="00822A6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F513A">
              <w:rPr>
                <w:rFonts w:ascii="Tahoma" w:hAnsi="Tahoma" w:cs="Tahoma"/>
                <w:sz w:val="20"/>
                <w:szCs w:val="20"/>
              </w:rPr>
              <w:t> </w:t>
            </w:r>
            <w:r w:rsidR="00822A66" w:rsidRPr="00822A66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hideMark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:rsidR="000F513A" w:rsidRPr="000F513A" w:rsidRDefault="000F513A" w:rsidP="000F513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513A" w:rsidRPr="000F513A" w:rsidRDefault="000F513A">
      <w:pPr>
        <w:rPr>
          <w:rFonts w:ascii="Tahoma" w:hAnsi="Tahoma" w:cs="Tahoma"/>
          <w:sz w:val="20"/>
          <w:szCs w:val="20"/>
        </w:rPr>
      </w:pPr>
    </w:p>
    <w:sectPr w:rsidR="000F513A" w:rsidRPr="000F513A" w:rsidSect="000F5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A"/>
    <w:rsid w:val="000F513A"/>
    <w:rsid w:val="00822A66"/>
    <w:rsid w:val="00A234E4"/>
    <w:rsid w:val="00CA06A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2016-03-02T13:44:00Z</cp:lastPrinted>
  <dcterms:created xsi:type="dcterms:W3CDTF">2016-03-02T13:24:00Z</dcterms:created>
  <dcterms:modified xsi:type="dcterms:W3CDTF">2016-03-02T13:45:00Z</dcterms:modified>
</cp:coreProperties>
</file>