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15" w:rsidRPr="00C43CA4" w:rsidRDefault="00515CF7" w:rsidP="00C67915">
      <w:pPr>
        <w:spacing w:after="0" w:line="240" w:lineRule="auto"/>
        <w:rPr>
          <w:rFonts w:ascii="Tahoma" w:eastAsia="Calibri" w:hAnsi="Tahoma" w:cs="Times New Roman"/>
          <w:sz w:val="20"/>
          <w:szCs w:val="20"/>
        </w:rPr>
      </w:pPr>
      <w:r>
        <w:rPr>
          <w:noProof/>
          <w:lang w:eastAsia="pl-PL"/>
        </w:rPr>
        <w:drawing>
          <wp:inline distT="0" distB="0" distL="0" distR="0" wp14:anchorId="5A12ED9A" wp14:editId="23321EC3">
            <wp:extent cx="5760720" cy="69235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92352"/>
                    </a:xfrm>
                    <a:prstGeom prst="rect">
                      <a:avLst/>
                    </a:prstGeom>
                    <a:noFill/>
                    <a:ln>
                      <a:noFill/>
                    </a:ln>
                  </pic:spPr>
                </pic:pic>
              </a:graphicData>
            </a:graphic>
          </wp:inline>
        </w:drawing>
      </w:r>
      <w:r w:rsidR="00C67915" w:rsidRPr="00C43CA4">
        <w:rPr>
          <w:rFonts w:ascii="Tahoma" w:eastAsia="Calibri" w:hAnsi="Tahoma" w:cs="Tahoma"/>
          <w:sz w:val="20"/>
          <w:szCs w:val="20"/>
          <w:lang w:eastAsia="pl-PL"/>
        </w:rPr>
        <w:t>D</w:t>
      </w:r>
      <w:r w:rsidR="00C67915" w:rsidRPr="00C43CA4">
        <w:rPr>
          <w:rFonts w:ascii="Tahoma" w:eastAsia="Times New Roman" w:hAnsi="Tahoma" w:cs="Tahoma"/>
          <w:sz w:val="20"/>
          <w:szCs w:val="20"/>
          <w:lang w:eastAsia="pl-PL"/>
        </w:rPr>
        <w:t xml:space="preserve">/ZP/381/8/IN/16 </w:t>
      </w:r>
      <w:r w:rsidR="00C67915" w:rsidRPr="00C43CA4">
        <w:rPr>
          <w:rFonts w:ascii="Tahoma" w:eastAsia="Calibri" w:hAnsi="Tahoma" w:cs="Tahoma"/>
          <w:sz w:val="20"/>
          <w:szCs w:val="20"/>
        </w:rPr>
        <w:tab/>
      </w:r>
      <w:r w:rsidR="00C67915" w:rsidRPr="00C43CA4">
        <w:rPr>
          <w:rFonts w:ascii="Tahoma" w:eastAsia="Calibri" w:hAnsi="Tahoma" w:cs="Tahoma"/>
          <w:sz w:val="20"/>
          <w:szCs w:val="20"/>
        </w:rPr>
        <w:tab/>
      </w:r>
      <w:r w:rsidR="00C67915" w:rsidRPr="00C43CA4">
        <w:rPr>
          <w:rFonts w:ascii="Tahoma" w:eastAsia="Calibri" w:hAnsi="Tahoma" w:cs="Tahoma"/>
          <w:sz w:val="20"/>
          <w:szCs w:val="20"/>
        </w:rPr>
        <w:tab/>
      </w:r>
      <w:r w:rsidR="00C67915" w:rsidRPr="00C43CA4">
        <w:rPr>
          <w:rFonts w:ascii="Tahoma" w:eastAsia="Calibri" w:hAnsi="Tahoma" w:cs="Times New Roman"/>
          <w:sz w:val="20"/>
          <w:szCs w:val="20"/>
        </w:rPr>
        <w:tab/>
      </w:r>
      <w:r w:rsidR="00C67915" w:rsidRPr="00C43CA4">
        <w:rPr>
          <w:rFonts w:ascii="Tahoma" w:eastAsia="Calibri" w:hAnsi="Tahoma" w:cs="Times New Roman"/>
          <w:sz w:val="20"/>
          <w:szCs w:val="20"/>
        </w:rPr>
        <w:tab/>
      </w:r>
      <w:r w:rsidR="00C67915" w:rsidRPr="00C43CA4">
        <w:rPr>
          <w:rFonts w:ascii="Tahoma" w:eastAsia="Calibri" w:hAnsi="Tahoma" w:cs="Times New Roman"/>
          <w:sz w:val="20"/>
          <w:szCs w:val="20"/>
        </w:rPr>
        <w:tab/>
      </w:r>
      <w:r w:rsidR="00C67915" w:rsidRPr="00C43CA4">
        <w:rPr>
          <w:rFonts w:ascii="Tahoma" w:eastAsia="Calibri" w:hAnsi="Tahoma" w:cs="Times New Roman"/>
          <w:sz w:val="20"/>
          <w:szCs w:val="20"/>
        </w:rPr>
        <w:tab/>
        <w:t>Katowice, dn. 2</w:t>
      </w:r>
      <w:r w:rsidR="00C67915">
        <w:rPr>
          <w:rFonts w:ascii="Tahoma" w:eastAsia="Calibri" w:hAnsi="Tahoma" w:cs="Times New Roman"/>
          <w:sz w:val="20"/>
          <w:szCs w:val="20"/>
        </w:rPr>
        <w:t>6</w:t>
      </w:r>
      <w:r w:rsidR="00C67915" w:rsidRPr="00C43CA4">
        <w:rPr>
          <w:rFonts w:ascii="Tahoma" w:eastAsia="Calibri" w:hAnsi="Tahoma" w:cs="Times New Roman"/>
          <w:sz w:val="20"/>
          <w:szCs w:val="20"/>
        </w:rPr>
        <w:t>.02.2016 r.</w:t>
      </w:r>
    </w:p>
    <w:p w:rsidR="00C67915" w:rsidRPr="00C43CA4" w:rsidRDefault="00C67915" w:rsidP="00C67915">
      <w:pPr>
        <w:widowControl w:val="0"/>
        <w:suppressAutoHyphens/>
        <w:spacing w:after="0" w:line="240" w:lineRule="auto"/>
        <w:rPr>
          <w:rFonts w:ascii="Tahoma" w:eastAsia="Arial Unicode MS" w:hAnsi="Tahoma" w:cs="Tahoma"/>
          <w:b/>
          <w:kern w:val="1"/>
          <w:sz w:val="20"/>
          <w:szCs w:val="20"/>
          <w:lang w:eastAsia="hi-IN" w:bidi="hi-IN"/>
        </w:rPr>
      </w:pPr>
    </w:p>
    <w:p w:rsidR="00C67915" w:rsidRDefault="00C67915" w:rsidP="00C67915">
      <w:pPr>
        <w:widowControl w:val="0"/>
        <w:suppressAutoHyphens/>
        <w:spacing w:after="0" w:line="240" w:lineRule="auto"/>
        <w:rPr>
          <w:rFonts w:ascii="Tahoma" w:eastAsia="Arial Unicode MS" w:hAnsi="Tahoma" w:cs="Tahoma"/>
          <w:b/>
          <w:kern w:val="1"/>
          <w:sz w:val="20"/>
          <w:szCs w:val="20"/>
          <w:lang w:eastAsia="hi-IN" w:bidi="hi-IN"/>
        </w:rPr>
      </w:pPr>
    </w:p>
    <w:p w:rsidR="00515CF7" w:rsidRDefault="00515CF7" w:rsidP="00C67915">
      <w:pPr>
        <w:widowControl w:val="0"/>
        <w:suppressAutoHyphens/>
        <w:spacing w:after="0" w:line="240" w:lineRule="auto"/>
        <w:rPr>
          <w:rFonts w:ascii="Tahoma" w:eastAsia="Arial Unicode MS" w:hAnsi="Tahoma" w:cs="Tahoma"/>
          <w:b/>
          <w:kern w:val="1"/>
          <w:sz w:val="20"/>
          <w:szCs w:val="20"/>
          <w:lang w:eastAsia="hi-IN" w:bidi="hi-IN"/>
        </w:rPr>
      </w:pPr>
    </w:p>
    <w:p w:rsidR="00515CF7" w:rsidRDefault="00515CF7" w:rsidP="00C67915">
      <w:pPr>
        <w:widowControl w:val="0"/>
        <w:suppressAutoHyphens/>
        <w:spacing w:after="0" w:line="240" w:lineRule="auto"/>
        <w:rPr>
          <w:rFonts w:ascii="Tahoma" w:eastAsia="Arial Unicode MS" w:hAnsi="Tahoma" w:cs="Tahoma"/>
          <w:b/>
          <w:kern w:val="1"/>
          <w:sz w:val="20"/>
          <w:szCs w:val="20"/>
          <w:lang w:eastAsia="hi-IN" w:bidi="hi-IN"/>
        </w:rPr>
      </w:pPr>
    </w:p>
    <w:p w:rsidR="00515CF7" w:rsidRPr="00C43CA4" w:rsidRDefault="00515CF7" w:rsidP="00C67915">
      <w:pPr>
        <w:widowControl w:val="0"/>
        <w:suppressAutoHyphens/>
        <w:spacing w:after="0" w:line="240" w:lineRule="auto"/>
        <w:rPr>
          <w:rFonts w:ascii="Tahoma" w:eastAsia="Arial Unicode MS" w:hAnsi="Tahoma" w:cs="Tahoma"/>
          <w:b/>
          <w:kern w:val="1"/>
          <w:sz w:val="20"/>
          <w:szCs w:val="20"/>
          <w:lang w:eastAsia="hi-IN" w:bidi="hi-IN"/>
        </w:rPr>
      </w:pPr>
    </w:p>
    <w:p w:rsidR="00C67915" w:rsidRPr="00C43CA4" w:rsidRDefault="00C67915" w:rsidP="00C67915">
      <w:pPr>
        <w:widowControl w:val="0"/>
        <w:suppressAutoHyphens/>
        <w:spacing w:after="0" w:line="240" w:lineRule="auto"/>
        <w:ind w:left="5175"/>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Do wszystkich wykonawców</w:t>
      </w:r>
    </w:p>
    <w:p w:rsidR="00C67915" w:rsidRPr="00C43CA4" w:rsidRDefault="00C67915" w:rsidP="00C67915">
      <w:pPr>
        <w:widowControl w:val="0"/>
        <w:suppressAutoHyphens/>
        <w:spacing w:after="0" w:line="240" w:lineRule="auto"/>
        <w:jc w:val="both"/>
        <w:rPr>
          <w:rFonts w:ascii="Tahoma" w:eastAsia="Arial Unicode MS" w:hAnsi="Tahoma" w:cs="Tahoma"/>
          <w:kern w:val="1"/>
          <w:sz w:val="20"/>
          <w:szCs w:val="20"/>
          <w:lang w:eastAsia="hi-IN" w:bidi="hi-IN"/>
        </w:rPr>
      </w:pPr>
    </w:p>
    <w:p w:rsidR="00C67915" w:rsidRPr="00C43CA4" w:rsidRDefault="00C67915" w:rsidP="00C67915">
      <w:pPr>
        <w:autoSpaceDE w:val="0"/>
        <w:autoSpaceDN w:val="0"/>
        <w:adjustRightInd w:val="0"/>
        <w:spacing w:after="0" w:line="240" w:lineRule="auto"/>
        <w:ind w:left="1985" w:hanging="567"/>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Dot.: odpowiedzi na pytania w postępowaniu w trybie dla zamówień nieprzekraczających 30 000 euro na usługę wsparcia technicznego przy przygotowaniu systemu informatycznego AMMS/</w:t>
      </w:r>
      <w:proofErr w:type="spellStart"/>
      <w:r w:rsidRPr="00C43CA4">
        <w:rPr>
          <w:rFonts w:ascii="Tahoma" w:eastAsia="Arial Unicode MS" w:hAnsi="Tahoma" w:cs="Tahoma"/>
          <w:kern w:val="1"/>
          <w:sz w:val="20"/>
          <w:szCs w:val="20"/>
          <w:lang w:eastAsia="hi-IN" w:bidi="hi-IN"/>
        </w:rPr>
        <w:t>InfoMedica</w:t>
      </w:r>
      <w:proofErr w:type="spellEnd"/>
      <w:r w:rsidRPr="00C43CA4">
        <w:rPr>
          <w:rFonts w:ascii="Tahoma" w:eastAsia="Arial Unicode MS" w:hAnsi="Tahoma" w:cs="Tahoma"/>
          <w:kern w:val="1"/>
          <w:sz w:val="20"/>
          <w:szCs w:val="20"/>
          <w:lang w:eastAsia="hi-IN" w:bidi="hi-IN"/>
        </w:rPr>
        <w:t xml:space="preserve"> produkcji </w:t>
      </w:r>
      <w:proofErr w:type="spellStart"/>
      <w:r w:rsidRPr="00C43CA4">
        <w:rPr>
          <w:rFonts w:ascii="Tahoma" w:eastAsia="Arial Unicode MS" w:hAnsi="Tahoma" w:cs="Tahoma"/>
          <w:kern w:val="1"/>
          <w:sz w:val="20"/>
          <w:szCs w:val="20"/>
          <w:lang w:eastAsia="hi-IN" w:bidi="hi-IN"/>
        </w:rPr>
        <w:t>Asseco</w:t>
      </w:r>
      <w:proofErr w:type="spellEnd"/>
      <w:r w:rsidRPr="00C43CA4">
        <w:rPr>
          <w:rFonts w:ascii="Tahoma" w:eastAsia="Arial Unicode MS" w:hAnsi="Tahoma" w:cs="Tahoma"/>
          <w:kern w:val="1"/>
          <w:sz w:val="20"/>
          <w:szCs w:val="20"/>
          <w:lang w:eastAsia="hi-IN" w:bidi="hi-IN"/>
        </w:rPr>
        <w:t xml:space="preserve"> Poland do działania po połączeniu Zamawiającego z Samodzielnym Publicznym Centralnym Szpitalem Klinicznym im. Prof. Kornela Gibińskiego Śląskiego Uniwersytetu Medycznego w Katowicach z siedzibą przy ul. Medyków 14 w</w:t>
      </w:r>
      <w:r>
        <w:rPr>
          <w:rFonts w:ascii="Tahoma" w:eastAsia="Arial Unicode MS" w:hAnsi="Tahoma" w:cs="Tahoma"/>
          <w:kern w:val="1"/>
          <w:sz w:val="20"/>
          <w:szCs w:val="20"/>
          <w:lang w:eastAsia="hi-IN" w:bidi="hi-IN"/>
        </w:rPr>
        <w:t> </w:t>
      </w:r>
      <w:r w:rsidRPr="00C43CA4">
        <w:rPr>
          <w:rFonts w:ascii="Tahoma" w:eastAsia="Arial Unicode MS" w:hAnsi="Tahoma" w:cs="Tahoma"/>
          <w:kern w:val="1"/>
          <w:sz w:val="20"/>
          <w:szCs w:val="20"/>
          <w:lang w:eastAsia="hi-IN" w:bidi="hi-IN"/>
        </w:rPr>
        <w:t>Katowicach</w:t>
      </w:r>
    </w:p>
    <w:p w:rsidR="00C67915" w:rsidRPr="00C43CA4" w:rsidRDefault="00C67915" w:rsidP="00C67915">
      <w:pPr>
        <w:autoSpaceDE w:val="0"/>
        <w:autoSpaceDN w:val="0"/>
        <w:adjustRightInd w:val="0"/>
        <w:spacing w:after="0" w:line="240" w:lineRule="auto"/>
        <w:ind w:left="1985" w:hanging="567"/>
        <w:jc w:val="both"/>
        <w:rPr>
          <w:rFonts w:ascii="Tahoma" w:eastAsia="Arial Unicode MS" w:hAnsi="Tahoma" w:cs="Tahoma"/>
          <w:kern w:val="1"/>
          <w:sz w:val="20"/>
          <w:szCs w:val="20"/>
          <w:lang w:eastAsia="hi-IN" w:bidi="hi-IN"/>
        </w:rPr>
      </w:pPr>
    </w:p>
    <w:p w:rsidR="00C67915" w:rsidRPr="00C67915" w:rsidRDefault="00C67915" w:rsidP="00C67915">
      <w:pPr>
        <w:autoSpaceDE w:val="0"/>
        <w:autoSpaceDN w:val="0"/>
        <w:adjustRightInd w:val="0"/>
        <w:spacing w:after="0" w:line="240" w:lineRule="auto"/>
        <w:jc w:val="both"/>
        <w:rPr>
          <w:rFonts w:ascii="Tahoma" w:eastAsia="Arial Unicode MS" w:hAnsi="Tahoma" w:cs="Tahoma"/>
          <w:iCs/>
          <w:kern w:val="1"/>
          <w:sz w:val="20"/>
          <w:szCs w:val="20"/>
          <w:lang w:eastAsia="hi-IN" w:bidi="hi-IN"/>
        </w:rPr>
      </w:pPr>
      <w:r w:rsidRPr="00C43CA4">
        <w:rPr>
          <w:rFonts w:ascii="Tahoma" w:eastAsia="Arial Unicode MS" w:hAnsi="Tahoma" w:cs="Tahoma"/>
          <w:b/>
          <w:iCs/>
          <w:kern w:val="1"/>
          <w:sz w:val="20"/>
          <w:szCs w:val="20"/>
          <w:lang w:eastAsia="hi-IN" w:bidi="hi-IN"/>
        </w:rPr>
        <w:t>Pytanie 1</w:t>
      </w:r>
      <w:r>
        <w:rPr>
          <w:rFonts w:ascii="Tahoma" w:eastAsia="Arial Unicode MS" w:hAnsi="Tahoma" w:cs="Tahoma"/>
          <w:b/>
          <w:iCs/>
          <w:kern w:val="1"/>
          <w:sz w:val="20"/>
          <w:szCs w:val="20"/>
          <w:lang w:eastAsia="hi-IN" w:bidi="hi-IN"/>
        </w:rPr>
        <w:t>:</w:t>
      </w:r>
      <w:r>
        <w:rPr>
          <w:rFonts w:ascii="Tahoma" w:eastAsia="Arial Unicode MS" w:hAnsi="Tahoma" w:cs="Tahoma"/>
          <w:iCs/>
          <w:kern w:val="1"/>
          <w:sz w:val="20"/>
          <w:szCs w:val="20"/>
          <w:lang w:eastAsia="hi-IN" w:bidi="hi-IN"/>
        </w:rPr>
        <w:t xml:space="preserve"> W związku z </w:t>
      </w:r>
      <w:proofErr w:type="spellStart"/>
      <w:r>
        <w:rPr>
          <w:rFonts w:ascii="Tahoma" w:eastAsia="Arial Unicode MS" w:hAnsi="Tahoma" w:cs="Tahoma"/>
          <w:iCs/>
          <w:kern w:val="1"/>
          <w:sz w:val="20"/>
          <w:szCs w:val="20"/>
          <w:lang w:eastAsia="hi-IN" w:bidi="hi-IN"/>
        </w:rPr>
        <w:t>zasadmi</w:t>
      </w:r>
      <w:proofErr w:type="spellEnd"/>
      <w:r>
        <w:rPr>
          <w:rFonts w:ascii="Tahoma" w:eastAsia="Arial Unicode MS" w:hAnsi="Tahoma" w:cs="Tahoma"/>
          <w:iCs/>
          <w:kern w:val="1"/>
          <w:sz w:val="20"/>
          <w:szCs w:val="20"/>
          <w:lang w:eastAsia="hi-IN" w:bidi="hi-IN"/>
        </w:rPr>
        <w:t xml:space="preserve"> licencjonowania produktów </w:t>
      </w:r>
      <w:proofErr w:type="spellStart"/>
      <w:r>
        <w:rPr>
          <w:rFonts w:ascii="Tahoma" w:eastAsia="Arial Unicode MS" w:hAnsi="Tahoma" w:cs="Tahoma"/>
          <w:iCs/>
          <w:kern w:val="1"/>
          <w:sz w:val="20"/>
          <w:szCs w:val="20"/>
          <w:lang w:eastAsia="hi-IN" w:bidi="hi-IN"/>
        </w:rPr>
        <w:t>Asseco</w:t>
      </w:r>
      <w:proofErr w:type="spellEnd"/>
      <w:r>
        <w:rPr>
          <w:rFonts w:ascii="Tahoma" w:eastAsia="Arial Unicode MS" w:hAnsi="Tahoma" w:cs="Tahoma"/>
          <w:iCs/>
          <w:kern w:val="1"/>
          <w:sz w:val="20"/>
          <w:szCs w:val="20"/>
          <w:lang w:eastAsia="hi-IN" w:bidi="hi-IN"/>
        </w:rPr>
        <w:t xml:space="preserve"> (licencje na lokalizację oraz z zapisami w umowie par 1 pkt 2 c) prosimy o wskazania konkretnych lokalizacji w jakich będą wykorzystywane moduły będące przedmiotem umowy.</w:t>
      </w:r>
    </w:p>
    <w:p w:rsidR="00C67915" w:rsidRPr="00C67915" w:rsidRDefault="00C67915" w:rsidP="00C67915">
      <w:pPr>
        <w:autoSpaceDE w:val="0"/>
        <w:autoSpaceDN w:val="0"/>
        <w:adjustRightInd w:val="0"/>
        <w:spacing w:after="0" w:line="240" w:lineRule="auto"/>
        <w:jc w:val="both"/>
        <w:rPr>
          <w:rFonts w:ascii="Tahoma" w:hAnsi="Tahoma" w:cs="Tahoma"/>
          <w:sz w:val="20"/>
          <w:szCs w:val="20"/>
          <w:lang w:eastAsia="hi-IN" w:bidi="hi-IN"/>
        </w:rPr>
      </w:pPr>
      <w:r w:rsidRPr="00C43CA4">
        <w:rPr>
          <w:rFonts w:ascii="Tahoma" w:hAnsi="Tahoma" w:cs="Tahoma"/>
          <w:b/>
          <w:sz w:val="20"/>
          <w:szCs w:val="20"/>
          <w:lang w:eastAsia="hi-IN" w:bidi="hi-IN"/>
        </w:rPr>
        <w:t>Odpowiedź:</w:t>
      </w:r>
      <w:r>
        <w:rPr>
          <w:rFonts w:ascii="Tahoma" w:hAnsi="Tahoma" w:cs="Tahoma"/>
          <w:sz w:val="20"/>
          <w:szCs w:val="20"/>
          <w:lang w:eastAsia="hi-IN" w:bidi="hi-IN"/>
        </w:rPr>
        <w:t xml:space="preserve"> Moduły będą wykorzystywane w Katowicach przy ul. Ceglanej 35 oraz ul. Medyków 14.</w:t>
      </w:r>
    </w:p>
    <w:p w:rsidR="00C67915" w:rsidRPr="00C43CA4" w:rsidRDefault="00C67915" w:rsidP="00C67915">
      <w:pPr>
        <w:autoSpaceDE w:val="0"/>
        <w:autoSpaceDN w:val="0"/>
        <w:adjustRightInd w:val="0"/>
        <w:spacing w:after="0" w:line="240" w:lineRule="auto"/>
        <w:jc w:val="both"/>
        <w:rPr>
          <w:rFonts w:ascii="Tahoma" w:eastAsia="Arial Unicode MS" w:hAnsi="Tahoma" w:cs="Tahoma"/>
          <w:iCs/>
          <w:kern w:val="1"/>
          <w:sz w:val="20"/>
          <w:szCs w:val="20"/>
          <w:lang w:eastAsia="hi-IN" w:bidi="hi-IN"/>
        </w:rPr>
      </w:pPr>
      <w:r w:rsidRPr="00C43CA4">
        <w:rPr>
          <w:rFonts w:ascii="Tahoma" w:eastAsia="Arial Unicode MS" w:hAnsi="Tahoma" w:cs="Tahoma"/>
          <w:b/>
          <w:iCs/>
          <w:kern w:val="1"/>
          <w:sz w:val="20"/>
          <w:szCs w:val="20"/>
          <w:lang w:eastAsia="hi-IN" w:bidi="hi-IN"/>
        </w:rPr>
        <w:t xml:space="preserve">Pytanie </w:t>
      </w:r>
      <w:r>
        <w:rPr>
          <w:rFonts w:ascii="Tahoma" w:eastAsia="Arial Unicode MS" w:hAnsi="Tahoma" w:cs="Tahoma"/>
          <w:b/>
          <w:iCs/>
          <w:kern w:val="1"/>
          <w:sz w:val="20"/>
          <w:szCs w:val="20"/>
          <w:lang w:eastAsia="hi-IN" w:bidi="hi-IN"/>
        </w:rPr>
        <w:t>2</w:t>
      </w:r>
      <w:r w:rsidRPr="00C43CA4">
        <w:rPr>
          <w:rFonts w:ascii="Tahoma" w:eastAsia="Arial Unicode MS" w:hAnsi="Tahoma" w:cs="Tahoma"/>
          <w:iCs/>
          <w:kern w:val="1"/>
          <w:sz w:val="20"/>
          <w:szCs w:val="20"/>
          <w:lang w:eastAsia="hi-IN" w:bidi="hi-IN"/>
        </w:rPr>
        <w:t>: Czy Zamawiający potwierdza zwolnienie Wykonawcy z odpowiedzialności z tytułu realizacji zobowiązań wskazanych w § 1 ust. 3 Umowy po wyczerpaniu limitu 330 roboczogodzin?</w:t>
      </w:r>
    </w:p>
    <w:p w:rsidR="00C67915" w:rsidRPr="00C43CA4" w:rsidRDefault="00C67915" w:rsidP="00C67915">
      <w:pPr>
        <w:autoSpaceDE w:val="0"/>
        <w:autoSpaceDN w:val="0"/>
        <w:adjustRightInd w:val="0"/>
        <w:spacing w:after="0" w:line="240" w:lineRule="auto"/>
        <w:jc w:val="both"/>
        <w:rPr>
          <w:rFonts w:ascii="Tahoma" w:hAnsi="Tahoma" w:cs="Tahoma"/>
          <w:sz w:val="20"/>
          <w:szCs w:val="20"/>
          <w:lang w:eastAsia="hi-IN" w:bidi="hi-IN"/>
        </w:rPr>
      </w:pPr>
      <w:r w:rsidRPr="00C43CA4">
        <w:rPr>
          <w:rFonts w:ascii="Tahoma" w:hAnsi="Tahoma" w:cs="Tahoma"/>
          <w:b/>
          <w:sz w:val="20"/>
          <w:szCs w:val="20"/>
          <w:lang w:eastAsia="hi-IN" w:bidi="hi-IN"/>
        </w:rPr>
        <w:t xml:space="preserve">Odpowiedź: </w:t>
      </w:r>
      <w:r w:rsidRPr="00C43CA4">
        <w:rPr>
          <w:rFonts w:ascii="Tahoma" w:hAnsi="Tahoma" w:cs="Tahoma"/>
          <w:sz w:val="20"/>
          <w:szCs w:val="20"/>
          <w:lang w:eastAsia="hi-IN" w:bidi="hi-IN"/>
        </w:rPr>
        <w:t>Zamawiający nie potwierdza Zwolnienia Wykonawcy z odpowiedzialności z tytułu</w:t>
      </w:r>
      <w:r>
        <w:rPr>
          <w:rFonts w:ascii="Tahoma" w:hAnsi="Tahoma" w:cs="Tahoma"/>
          <w:sz w:val="20"/>
          <w:szCs w:val="20"/>
          <w:lang w:eastAsia="hi-IN" w:bidi="hi-IN"/>
        </w:rPr>
        <w:t xml:space="preserve"> </w:t>
      </w:r>
      <w:r w:rsidRPr="00C43CA4">
        <w:rPr>
          <w:rFonts w:ascii="Tahoma" w:hAnsi="Tahoma" w:cs="Tahoma"/>
          <w:sz w:val="20"/>
          <w:szCs w:val="20"/>
          <w:lang w:eastAsia="hi-IN" w:bidi="hi-IN"/>
        </w:rPr>
        <w:t>realizacji zobowiązań po wyczerpaniu limitu 330 roboczogodzin.</w:t>
      </w:r>
      <w:r>
        <w:rPr>
          <w:rFonts w:ascii="Tahoma" w:hAnsi="Tahoma" w:cs="Tahoma"/>
          <w:sz w:val="20"/>
          <w:szCs w:val="20"/>
          <w:lang w:eastAsia="hi-IN" w:bidi="hi-IN"/>
        </w:rPr>
        <w:t xml:space="preserve"> </w:t>
      </w:r>
      <w:r w:rsidRPr="00C43CA4">
        <w:rPr>
          <w:rFonts w:ascii="Tahoma" w:hAnsi="Tahoma" w:cs="Tahoma"/>
          <w:sz w:val="20"/>
          <w:szCs w:val="20"/>
          <w:lang w:eastAsia="hi-IN" w:bidi="hi-IN"/>
        </w:rPr>
        <w:t>Po podpisaniu umowy zostanie sporządzony harmonogram realizacji umowy w taki</w:t>
      </w:r>
      <w:r>
        <w:rPr>
          <w:rFonts w:ascii="Tahoma" w:hAnsi="Tahoma" w:cs="Tahoma"/>
          <w:sz w:val="20"/>
          <w:szCs w:val="20"/>
          <w:lang w:eastAsia="hi-IN" w:bidi="hi-IN"/>
        </w:rPr>
        <w:t xml:space="preserve"> </w:t>
      </w:r>
      <w:r w:rsidRPr="00C43CA4">
        <w:rPr>
          <w:rFonts w:ascii="Tahoma" w:hAnsi="Tahoma" w:cs="Tahoma"/>
          <w:sz w:val="20"/>
          <w:szCs w:val="20"/>
          <w:lang w:eastAsia="hi-IN" w:bidi="hi-IN"/>
        </w:rPr>
        <w:t>sposób aby wszystkie zaplanowane prace zostały wykonane w ramach limitu godzin.</w:t>
      </w:r>
      <w:r>
        <w:rPr>
          <w:rFonts w:ascii="Tahoma" w:hAnsi="Tahoma" w:cs="Tahoma"/>
          <w:sz w:val="20"/>
          <w:szCs w:val="20"/>
          <w:lang w:eastAsia="hi-IN" w:bidi="hi-IN"/>
        </w:rPr>
        <w:t xml:space="preserve"> Jeśli okaże się to niemożliwe, będzie przeprowadzone kolejne postępowanie o udzielenie zamówienia publicznego.</w:t>
      </w:r>
    </w:p>
    <w:p w:rsidR="00C67915" w:rsidRPr="00C43CA4" w:rsidRDefault="00C67915" w:rsidP="00C67915">
      <w:pPr>
        <w:spacing w:after="0" w:line="240" w:lineRule="auto"/>
        <w:jc w:val="both"/>
        <w:rPr>
          <w:rFonts w:ascii="Tahoma" w:eastAsia="Arial Unicode MS" w:hAnsi="Tahoma" w:cs="Tahoma"/>
          <w:iCs/>
          <w:kern w:val="1"/>
          <w:sz w:val="20"/>
          <w:szCs w:val="20"/>
          <w:lang w:eastAsia="hi-IN" w:bidi="hi-IN"/>
        </w:rPr>
      </w:pPr>
      <w:r w:rsidRPr="00C43CA4">
        <w:rPr>
          <w:rFonts w:ascii="Tahoma" w:eastAsia="Calibri" w:hAnsi="Tahoma" w:cs="Tahoma"/>
          <w:b/>
          <w:sz w:val="20"/>
          <w:szCs w:val="20"/>
          <w:lang w:eastAsia="hi-IN" w:bidi="hi-IN"/>
        </w:rPr>
        <w:t xml:space="preserve">Pytanie </w:t>
      </w:r>
      <w:r>
        <w:rPr>
          <w:rFonts w:ascii="Tahoma" w:eastAsia="Calibri" w:hAnsi="Tahoma" w:cs="Tahoma"/>
          <w:b/>
          <w:sz w:val="20"/>
          <w:szCs w:val="20"/>
          <w:lang w:eastAsia="hi-IN" w:bidi="hi-IN"/>
        </w:rPr>
        <w:t>3</w:t>
      </w:r>
      <w:r w:rsidRPr="00C43CA4">
        <w:rPr>
          <w:rFonts w:ascii="Tahoma" w:eastAsia="Calibri" w:hAnsi="Tahoma" w:cs="Tahoma"/>
          <w:sz w:val="20"/>
          <w:szCs w:val="20"/>
          <w:lang w:eastAsia="hi-IN" w:bidi="hi-IN"/>
        </w:rPr>
        <w:t>:</w:t>
      </w:r>
      <w:r w:rsidRPr="00C43CA4">
        <w:rPr>
          <w:rFonts w:ascii="Tahoma" w:eastAsia="Arial Unicode MS" w:hAnsi="Tahoma" w:cs="Tahoma"/>
          <w:iCs/>
          <w:kern w:val="1"/>
          <w:sz w:val="20"/>
          <w:szCs w:val="20"/>
          <w:lang w:eastAsia="hi-IN" w:bidi="hi-IN"/>
        </w:rPr>
        <w:t xml:space="preserve"> Urząd Zamówień Publicznych przekazał dokumenty przygotowane na zlecenie Władzy Wdrażającej Programy Europejskie w ramach projektu POIG.070100-00-001/08 pn. "Projekt Systemowy dla wspierania działań w zakresie budowy elektronicznej administracji", współfinansowanego ze środków Unii Europejskiej w ramach Europejskiego Funduszu Rozwoju Regionalnego oraz budżetu państwa, tj. m.in. "Analizę dobrych praktyk w zakresie realizacji umów IT, ze szczególnym uwzględnieniem specyfiki projektów informatycznych 7 Osi POIG”. Przedmiotowe dokumenty zostały opracowane w oparciu o praktykę i doświadczenie zarówno wykonawców, jak i</w:t>
      </w:r>
      <w:r w:rsidR="00515CF7">
        <w:rPr>
          <w:rFonts w:ascii="Tahoma" w:eastAsia="Arial Unicode MS" w:hAnsi="Tahoma" w:cs="Tahoma"/>
          <w:iCs/>
          <w:kern w:val="1"/>
          <w:sz w:val="20"/>
          <w:szCs w:val="20"/>
          <w:lang w:eastAsia="hi-IN" w:bidi="hi-IN"/>
        </w:rPr>
        <w:t> </w:t>
      </w:r>
      <w:r w:rsidRPr="00C43CA4">
        <w:rPr>
          <w:rFonts w:ascii="Tahoma" w:eastAsia="Arial Unicode MS" w:hAnsi="Tahoma" w:cs="Tahoma"/>
          <w:iCs/>
          <w:kern w:val="1"/>
          <w:sz w:val="20"/>
          <w:szCs w:val="20"/>
          <w:lang w:eastAsia="hi-IN" w:bidi="hi-IN"/>
        </w:rPr>
        <w:t xml:space="preserve">zamawiających, w tym przy udziale przedstawicieli Ministerstwa Finansów, Ministerstwa Administracji i Cyfryzacji, Zakładu Ubezpieczeń Społecznych, Centrum Systemów Informacyjnych Ochrony Zdrowia, Polskiej Izby Informatyki i Telekomunikacji, Fundacji Wolnego i Otwartego Oprogramowania, a także Urzędu Zamówień Publicznych. Podstawowym założeniem prac towarzyszących powstawaniu wyżej wymienionych dokumentów, było zrównoważenie </w:t>
      </w:r>
      <w:proofErr w:type="spellStart"/>
      <w:r w:rsidRPr="00C43CA4">
        <w:rPr>
          <w:rFonts w:ascii="Tahoma" w:eastAsia="Arial Unicode MS" w:hAnsi="Tahoma" w:cs="Tahoma"/>
          <w:iCs/>
          <w:kern w:val="1"/>
          <w:sz w:val="20"/>
          <w:szCs w:val="20"/>
          <w:lang w:eastAsia="hi-IN" w:bidi="hi-IN"/>
        </w:rPr>
        <w:t>ryzyk</w:t>
      </w:r>
      <w:proofErr w:type="spellEnd"/>
      <w:r w:rsidRPr="00C43CA4">
        <w:rPr>
          <w:rFonts w:ascii="Tahoma" w:eastAsia="Arial Unicode MS" w:hAnsi="Tahoma" w:cs="Tahoma"/>
          <w:iCs/>
          <w:kern w:val="1"/>
          <w:sz w:val="20"/>
          <w:szCs w:val="20"/>
          <w:lang w:eastAsia="hi-IN" w:bidi="hi-IN"/>
        </w:rPr>
        <w:t xml:space="preserve"> występujących po stronie wykonawcy i</w:t>
      </w:r>
      <w:r w:rsidR="00515CF7">
        <w:rPr>
          <w:rFonts w:ascii="Tahoma" w:eastAsia="Arial Unicode MS" w:hAnsi="Tahoma" w:cs="Tahoma"/>
          <w:iCs/>
          <w:kern w:val="1"/>
          <w:sz w:val="20"/>
          <w:szCs w:val="20"/>
          <w:lang w:eastAsia="hi-IN" w:bidi="hi-IN"/>
        </w:rPr>
        <w:t> </w:t>
      </w:r>
      <w:r w:rsidRPr="00C43CA4">
        <w:rPr>
          <w:rFonts w:ascii="Tahoma" w:eastAsia="Arial Unicode MS" w:hAnsi="Tahoma" w:cs="Tahoma"/>
          <w:iCs/>
          <w:kern w:val="1"/>
          <w:sz w:val="20"/>
          <w:szCs w:val="20"/>
          <w:lang w:eastAsia="hi-IN" w:bidi="hi-IN"/>
        </w:rPr>
        <w:t>zamawiającego, w związku z przygotowywanym, a następnie realizowanym zamówieniem publicznym. W ocenie Urzędu Zamówień Publicznych, opracowane materiały w sposób satysfakcjonujący spełniają ten warunek, proponując niejednokrotnie rozwiązania kompromisowe, tj. korzystne zarówno dla zamawiającego, jak i dla wykonawcy. Z tych względów, Urząd Zamówień Publicznych rekomenduje wykorzystanie przekazanych dokumentów wszystkim zamawiającym, niezależnie od pochodzenia źródła finansowania danego zamówienia publicznego, w tym – współfinansowania zamówienia ze środków europejskich. W dokumencie czytamy przykładowo, iż:</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 „Standardem w umowach dotyczących systemów informatycznych jest ograniczenie odpowiedzialności kontraktowej stron do określonej wysokości, określanej kwotowo lub do wartości umowy”.</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 „(…)standardowo w umowach IT, odpowiedzialność stron jest ograniczana do szkody rzeczywistej. Jest to podyktowane potrzebą wyeliminowania sytuacji, w której strona będzie odpowiadała za trudne do skwantyfikowania utracone korzyści drugiej strony.”</w:t>
      </w:r>
    </w:p>
    <w:p w:rsidR="00515CF7" w:rsidRDefault="00515CF7"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p>
    <w:p w:rsidR="00515CF7" w:rsidRDefault="00515CF7"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p>
    <w:p w:rsidR="00515CF7" w:rsidRDefault="00515CF7"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p>
    <w:p w:rsidR="00515CF7" w:rsidRDefault="00515CF7"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p>
    <w:p w:rsidR="00515CF7" w:rsidRDefault="00515CF7"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Pr>
          <w:noProof/>
          <w:lang w:eastAsia="pl-PL"/>
        </w:rPr>
        <w:drawing>
          <wp:inline distT="0" distB="0" distL="0" distR="0" wp14:anchorId="16C38A73" wp14:editId="66A3148C">
            <wp:extent cx="5760720" cy="6667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66750"/>
                    </a:xfrm>
                    <a:prstGeom prst="rect">
                      <a:avLst/>
                    </a:prstGeom>
                    <a:noFill/>
                    <a:ln>
                      <a:noFill/>
                    </a:ln>
                  </pic:spPr>
                </pic:pic>
              </a:graphicData>
            </a:graphic>
          </wp:inline>
        </w:drawing>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bookmarkStart w:id="0" w:name="_GoBack"/>
      <w:bookmarkEnd w:id="0"/>
      <w:r w:rsidRPr="00C43CA4">
        <w:rPr>
          <w:rFonts w:ascii="Tahoma" w:eastAsia="Arial Unicode MS" w:hAnsi="Tahoma" w:cs="Tahoma"/>
          <w:kern w:val="1"/>
          <w:sz w:val="20"/>
          <w:szCs w:val="20"/>
          <w:lang w:eastAsia="hi-IN" w:bidi="hi-IN"/>
        </w:rPr>
        <w:lastRenderedPageBreak/>
        <w:t>Czy wobec powyższego  Zamawiający dopuszcza możliwość ograniczenia odpowiedzialności Wykonawcy poprzez uzupełnienie Umowy o zapis:</w:t>
      </w:r>
    </w:p>
    <w:p w:rsidR="00C67915"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Odpowiedzialność odszkodowawcza Wykonawcy wynikająca z nienależytego wykonania przedmiotu Umowy ogranicza się do rzeczywistej straty Zleceniodawcy, bez utraconych korzyści, z jednoczesnym ograniczeniem do równowartości 50% wynagrodzenia netto należnego Wykonawcy na podstawie niniejszej Umowy.</w:t>
      </w:r>
    </w:p>
    <w:p w:rsidR="00C67915" w:rsidRPr="00C43CA4" w:rsidRDefault="00C67915" w:rsidP="00C67915">
      <w:pPr>
        <w:autoSpaceDE w:val="0"/>
        <w:autoSpaceDN w:val="0"/>
        <w:adjustRightInd w:val="0"/>
        <w:spacing w:after="0" w:line="240" w:lineRule="auto"/>
        <w:jc w:val="both"/>
        <w:rPr>
          <w:rFonts w:ascii="Times New Roman" w:eastAsia="Arial Unicode MS" w:hAnsi="Times New Roman" w:cs="Tahoma"/>
          <w:kern w:val="1"/>
          <w:sz w:val="20"/>
          <w:szCs w:val="20"/>
          <w:lang w:eastAsia="hi-IN" w:bidi="hi-IN"/>
        </w:rPr>
      </w:pPr>
      <w:r w:rsidRPr="00C43CA4">
        <w:rPr>
          <w:rFonts w:ascii="Tahoma" w:eastAsia="Arial Unicode MS" w:hAnsi="Tahoma" w:cs="Tahoma"/>
          <w:b/>
          <w:kern w:val="1"/>
          <w:sz w:val="20"/>
          <w:szCs w:val="20"/>
          <w:lang w:eastAsia="hi-IN" w:bidi="hi-IN"/>
        </w:rPr>
        <w:t>Odpowiedź:</w:t>
      </w:r>
      <w:r w:rsidRPr="00C43CA4">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Zamawiający nie jest zobowiązany do stosowania rekomendacji UZP. Zakres odpowiedzialności Wykonawcy przewidziany w umowie jest zgodny z przepisami Kodeksu Cywilnego.</w:t>
      </w:r>
    </w:p>
    <w:p w:rsidR="00C67915" w:rsidRDefault="00C67915" w:rsidP="00C67915">
      <w:pPr>
        <w:spacing w:after="0" w:line="240" w:lineRule="auto"/>
        <w:jc w:val="both"/>
        <w:rPr>
          <w:rFonts w:ascii="Tahoma" w:eastAsia="Calibri" w:hAnsi="Tahoma" w:cs="Tahoma"/>
          <w:sz w:val="20"/>
          <w:szCs w:val="20"/>
          <w:lang w:eastAsia="hi-IN" w:bidi="hi-IN"/>
        </w:rPr>
      </w:pPr>
      <w:r w:rsidRPr="00C43CA4">
        <w:rPr>
          <w:rFonts w:ascii="Tahoma" w:eastAsia="Calibri" w:hAnsi="Tahoma" w:cs="Tahoma"/>
          <w:b/>
          <w:sz w:val="20"/>
          <w:szCs w:val="20"/>
          <w:lang w:eastAsia="hi-IN" w:bidi="hi-IN"/>
        </w:rPr>
        <w:t xml:space="preserve">Pytanie </w:t>
      </w:r>
      <w:r>
        <w:rPr>
          <w:rFonts w:ascii="Tahoma" w:eastAsia="Calibri" w:hAnsi="Tahoma" w:cs="Tahoma"/>
          <w:b/>
          <w:sz w:val="20"/>
          <w:szCs w:val="20"/>
          <w:lang w:eastAsia="hi-IN" w:bidi="hi-IN"/>
        </w:rPr>
        <w:t>3</w:t>
      </w:r>
      <w:r w:rsidRPr="00C43CA4">
        <w:rPr>
          <w:rFonts w:ascii="Tahoma" w:eastAsia="Calibri" w:hAnsi="Tahoma" w:cs="Tahoma"/>
          <w:sz w:val="20"/>
          <w:szCs w:val="20"/>
          <w:lang w:eastAsia="hi-IN" w:bidi="hi-IN"/>
        </w:rPr>
        <w:t>: III. Czy Zamawiający potwierdza, iż zawarcie Umowy i realizacja zobowiązań określonych w Umowie odbywać się będzie po utracie osobnej podmiotowości prawnej przez szpital przejmowany? W przeciwnym razie prosimy o wprowadzenie do umowy stosownych zobowiązań Zamawiającego, na podstawie</w:t>
      </w:r>
      <w:r>
        <w:rPr>
          <w:rFonts w:ascii="Tahoma" w:eastAsia="Calibri" w:hAnsi="Tahoma" w:cs="Tahoma"/>
          <w:sz w:val="20"/>
          <w:szCs w:val="20"/>
          <w:lang w:eastAsia="hi-IN" w:bidi="hi-IN"/>
        </w:rPr>
        <w:t xml:space="preserve"> </w:t>
      </w:r>
      <w:r w:rsidRPr="00C43CA4">
        <w:rPr>
          <w:rFonts w:ascii="Tahoma" w:eastAsia="Calibri" w:hAnsi="Tahoma" w:cs="Tahoma"/>
          <w:sz w:val="20"/>
          <w:szCs w:val="20"/>
          <w:lang w:eastAsia="hi-IN" w:bidi="hi-IN"/>
        </w:rPr>
        <w:t>art. 391 kodeksu cywilnego, odnoszących się do zaciągnięcia przez szpital przejmowany zobowiązań określonych w § 3 Umowy, jako niezbędnych do realizacji przedmiotu Umowy oraz do przedłożenia stosownego pełnomocnictwa od szpitala przejmowanego do powierzenia w jego imieniu danych osobowych przetwarzanych w oprogramowaniu tego szpitala, niezbędnych do realizacji przedmiotu Umowy (w tym dokonania stosownych korekt w zapisach umowy o powierzeniu danych osobowych).</w:t>
      </w:r>
    </w:p>
    <w:p w:rsidR="004E2487" w:rsidRPr="00C43CA4" w:rsidRDefault="004E2487" w:rsidP="004E2487">
      <w:pPr>
        <w:autoSpaceDE w:val="0"/>
        <w:autoSpaceDN w:val="0"/>
        <w:adjustRightInd w:val="0"/>
        <w:spacing w:after="0" w:line="240" w:lineRule="auto"/>
        <w:jc w:val="both"/>
        <w:rPr>
          <w:rFonts w:ascii="Tahoma" w:eastAsia="Calibri" w:hAnsi="Tahoma" w:cs="Tahoma"/>
          <w:sz w:val="20"/>
          <w:szCs w:val="20"/>
          <w:lang w:eastAsia="hi-IN" w:bidi="hi-IN"/>
        </w:rPr>
      </w:pPr>
      <w:r w:rsidRPr="00C43CA4">
        <w:rPr>
          <w:rFonts w:ascii="Tahoma" w:hAnsi="Tahoma" w:cs="Tahoma"/>
          <w:b/>
          <w:sz w:val="20"/>
          <w:szCs w:val="20"/>
          <w:lang w:eastAsia="hi-IN" w:bidi="hi-IN"/>
        </w:rPr>
        <w:t xml:space="preserve">Odpowiedź: </w:t>
      </w:r>
      <w:r>
        <w:rPr>
          <w:rFonts w:ascii="Tahoma" w:eastAsia="Calibri" w:hAnsi="Tahoma" w:cs="Tahoma"/>
          <w:sz w:val="20"/>
          <w:szCs w:val="20"/>
          <w:lang w:eastAsia="hi-IN" w:bidi="hi-IN"/>
        </w:rPr>
        <w:t>Zamawiają</w:t>
      </w:r>
      <w:r w:rsidRPr="004E2487">
        <w:rPr>
          <w:rFonts w:ascii="Tahoma" w:eastAsia="Calibri" w:hAnsi="Tahoma" w:cs="Tahoma"/>
          <w:sz w:val="20"/>
          <w:szCs w:val="20"/>
          <w:lang w:eastAsia="hi-IN" w:bidi="hi-IN"/>
        </w:rPr>
        <w:t>cy potwierdza</w:t>
      </w:r>
      <w:r>
        <w:rPr>
          <w:rFonts w:ascii="Tahoma" w:eastAsia="Calibri" w:hAnsi="Tahoma" w:cs="Tahoma"/>
          <w:sz w:val="20"/>
          <w:szCs w:val="20"/>
          <w:lang w:eastAsia="hi-IN" w:bidi="hi-IN"/>
        </w:rPr>
        <w:t>,</w:t>
      </w:r>
      <w:r w:rsidRPr="004E2487">
        <w:rPr>
          <w:rFonts w:ascii="Tahoma" w:eastAsia="Calibri" w:hAnsi="Tahoma" w:cs="Tahoma"/>
          <w:sz w:val="20"/>
          <w:szCs w:val="20"/>
          <w:lang w:eastAsia="hi-IN" w:bidi="hi-IN"/>
        </w:rPr>
        <w:t xml:space="preserve"> że zawarcie umowy </w:t>
      </w:r>
      <w:r>
        <w:rPr>
          <w:rFonts w:ascii="Tahoma" w:eastAsia="Calibri" w:hAnsi="Tahoma" w:cs="Tahoma"/>
          <w:sz w:val="20"/>
          <w:szCs w:val="20"/>
          <w:lang w:eastAsia="hi-IN" w:bidi="hi-IN"/>
        </w:rPr>
        <w:t>nastąpi po połączeniu szpitali.</w:t>
      </w:r>
    </w:p>
    <w:p w:rsidR="00C67915" w:rsidRDefault="00C67915" w:rsidP="00C67915">
      <w:pPr>
        <w:autoSpaceDE w:val="0"/>
        <w:autoSpaceDN w:val="0"/>
        <w:adjustRightInd w:val="0"/>
        <w:spacing w:after="0" w:line="240" w:lineRule="auto"/>
        <w:jc w:val="both"/>
        <w:rPr>
          <w:rFonts w:ascii="Tahoma" w:hAnsi="Tahoma" w:cs="Tahoma"/>
          <w:b/>
          <w:sz w:val="20"/>
          <w:szCs w:val="20"/>
          <w:lang w:eastAsia="hi-IN" w:bidi="hi-IN"/>
        </w:rPr>
      </w:pPr>
      <w:r w:rsidRPr="00C43CA4">
        <w:rPr>
          <w:rFonts w:ascii="Tahoma" w:eastAsia="Calibri" w:hAnsi="Tahoma" w:cs="Tahoma"/>
          <w:b/>
          <w:sz w:val="20"/>
          <w:szCs w:val="20"/>
          <w:lang w:eastAsia="hi-IN" w:bidi="hi-IN"/>
        </w:rPr>
        <w:t xml:space="preserve">Pytanie </w:t>
      </w:r>
      <w:r>
        <w:rPr>
          <w:rFonts w:ascii="Tahoma" w:eastAsia="Calibri" w:hAnsi="Tahoma" w:cs="Tahoma"/>
          <w:b/>
          <w:sz w:val="20"/>
          <w:szCs w:val="20"/>
          <w:lang w:eastAsia="hi-IN" w:bidi="hi-IN"/>
        </w:rPr>
        <w:t>4</w:t>
      </w:r>
      <w:r w:rsidRPr="00C43CA4">
        <w:rPr>
          <w:rFonts w:ascii="Tahoma" w:eastAsia="Calibri" w:hAnsi="Tahoma" w:cs="Tahoma"/>
          <w:sz w:val="20"/>
          <w:szCs w:val="20"/>
          <w:lang w:eastAsia="hi-IN" w:bidi="hi-IN"/>
        </w:rPr>
        <w:t xml:space="preserve">: </w:t>
      </w:r>
      <w:r w:rsidRPr="00C43CA4">
        <w:rPr>
          <w:rFonts w:ascii="Tahoma" w:hAnsi="Tahoma" w:cs="Tahoma"/>
          <w:sz w:val="20"/>
          <w:szCs w:val="20"/>
          <w:lang w:eastAsia="hi-IN" w:bidi="hi-IN"/>
        </w:rPr>
        <w:t>IV. Prosimy o wyjaśnienie jakie "powszechnie przyjęte standardy" - przez kogo ustalone i</w:t>
      </w:r>
      <w:r w:rsidR="004E2487">
        <w:rPr>
          <w:rFonts w:ascii="Tahoma" w:hAnsi="Tahoma" w:cs="Tahoma"/>
          <w:sz w:val="20"/>
          <w:szCs w:val="20"/>
          <w:lang w:eastAsia="hi-IN" w:bidi="hi-IN"/>
        </w:rPr>
        <w:t> </w:t>
      </w:r>
      <w:r w:rsidRPr="00C43CA4">
        <w:rPr>
          <w:rFonts w:ascii="Tahoma" w:hAnsi="Tahoma" w:cs="Tahoma"/>
          <w:sz w:val="20"/>
          <w:szCs w:val="20"/>
          <w:lang w:eastAsia="hi-IN" w:bidi="hi-IN"/>
        </w:rPr>
        <w:t>gdzie skodyfikowane, Wykonawca ma przestrzegać w związku z przetwarzaniem danych osobowych (zapis § 2 ust. 1 zdanie pierwsze Załącznika nr 2 do Umowy).</w:t>
      </w:r>
      <w:r w:rsidRPr="00C43CA4">
        <w:rPr>
          <w:rFonts w:ascii="Tahoma" w:hAnsi="Tahoma" w:cs="Tahoma"/>
          <w:b/>
          <w:sz w:val="20"/>
          <w:szCs w:val="20"/>
          <w:lang w:eastAsia="hi-IN" w:bidi="hi-IN"/>
        </w:rPr>
        <w:t xml:space="preserve"> </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hAnsi="Tahoma" w:cs="Tahoma"/>
          <w:b/>
          <w:sz w:val="20"/>
          <w:szCs w:val="20"/>
          <w:lang w:eastAsia="hi-IN" w:bidi="hi-IN"/>
        </w:rPr>
        <w:t xml:space="preserve">Odpowiedź: </w:t>
      </w:r>
      <w:r w:rsidR="004E2487" w:rsidRPr="004E2487">
        <w:rPr>
          <w:rFonts w:ascii="Tahoma" w:hAnsi="Tahoma" w:cs="Tahoma"/>
          <w:sz w:val="20"/>
          <w:szCs w:val="20"/>
          <w:lang w:eastAsia="hi-IN" w:bidi="hi-IN"/>
        </w:rPr>
        <w:t>Prze</w:t>
      </w:r>
      <w:r w:rsidR="004E2487">
        <w:rPr>
          <w:rFonts w:ascii="Tahoma" w:hAnsi="Tahoma" w:cs="Tahoma"/>
          <w:sz w:val="20"/>
          <w:szCs w:val="20"/>
          <w:lang w:eastAsia="hi-IN" w:bidi="hi-IN"/>
        </w:rPr>
        <w:t>z</w:t>
      </w:r>
      <w:r w:rsidR="004E2487" w:rsidRPr="004E2487">
        <w:rPr>
          <w:rFonts w:ascii="Tahoma" w:hAnsi="Tahoma" w:cs="Tahoma"/>
          <w:sz w:val="20"/>
          <w:szCs w:val="20"/>
          <w:lang w:eastAsia="hi-IN" w:bidi="hi-IN"/>
        </w:rPr>
        <w:t xml:space="preserve"> powszechnie stosowane standardy Zamawiający rozumie</w:t>
      </w:r>
      <w:r w:rsidR="004E2487">
        <w:rPr>
          <w:rFonts w:ascii="Tahoma" w:hAnsi="Tahoma" w:cs="Tahoma"/>
          <w:sz w:val="20"/>
          <w:szCs w:val="20"/>
          <w:lang w:eastAsia="hi-IN" w:bidi="hi-IN"/>
        </w:rPr>
        <w:t xml:space="preserve"> powszechnie stosowane rozwiązania techniczne. </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Pr>
          <w:rFonts w:ascii="Tahoma" w:eastAsia="Arial Unicode MS" w:hAnsi="Tahoma" w:cs="Tahoma"/>
          <w:b/>
          <w:kern w:val="1"/>
          <w:sz w:val="20"/>
          <w:szCs w:val="20"/>
          <w:lang w:eastAsia="hi-IN" w:bidi="hi-IN"/>
        </w:rPr>
        <w:t>Pytanie 5</w:t>
      </w:r>
      <w:r w:rsidRPr="00C43CA4">
        <w:rPr>
          <w:rFonts w:ascii="Tahoma" w:eastAsia="Arial Unicode MS" w:hAnsi="Tahoma" w:cs="Tahoma"/>
          <w:b/>
          <w:kern w:val="1"/>
          <w:sz w:val="20"/>
          <w:szCs w:val="20"/>
          <w:lang w:eastAsia="hi-IN" w:bidi="hi-IN"/>
        </w:rPr>
        <w:t>:</w:t>
      </w:r>
      <w:r w:rsidRPr="00C43CA4">
        <w:rPr>
          <w:rFonts w:ascii="Tahoma" w:eastAsia="Arial Unicode MS" w:hAnsi="Tahoma" w:cs="Tahoma"/>
          <w:kern w:val="1"/>
          <w:sz w:val="20"/>
          <w:szCs w:val="20"/>
          <w:lang w:eastAsia="hi-IN" w:bidi="hi-IN"/>
        </w:rPr>
        <w:t xml:space="preserve"> V. O jakich informacjach poufnych mowa w § 4 Umowy, w szczególności czy Zamawiający rozważa dodanie do umowy stosownych postanowień w tym zakresie o treści:</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1)</w:t>
      </w:r>
      <w:r w:rsidRPr="00C43CA4">
        <w:rPr>
          <w:rFonts w:ascii="Tahoma" w:eastAsia="Arial Unicode MS" w:hAnsi="Tahoma" w:cs="Tahoma"/>
          <w:kern w:val="1"/>
          <w:sz w:val="20"/>
          <w:szCs w:val="20"/>
          <w:lang w:eastAsia="hi-IN" w:bidi="hi-IN"/>
        </w:rPr>
        <w:tab/>
        <w:t>Strony zobowiązują się do utrzymania w tajemnicy i nie ujawniania, nie publikowania, nie przekazywania i nie udostępniania w żaden inny sposób osobom trzecim, jakichkolwiek danych o przedsiębiorstwach, transakcjach i klientach Stron, jak również:</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a)</w:t>
      </w:r>
      <w:r w:rsidRPr="00C43CA4">
        <w:rPr>
          <w:rFonts w:ascii="Tahoma" w:eastAsia="Arial Unicode MS" w:hAnsi="Tahoma" w:cs="Tahoma"/>
          <w:kern w:val="1"/>
          <w:sz w:val="20"/>
          <w:szCs w:val="20"/>
          <w:lang w:eastAsia="hi-IN" w:bidi="hi-IN"/>
        </w:rPr>
        <w:tab/>
        <w:t>informacji i danych dotyczących podejmowanych przez jedną ze Stron czynności w toku realizacji niniejszej Umowy;</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b)</w:t>
      </w:r>
      <w:r w:rsidRPr="00C43CA4">
        <w:rPr>
          <w:rFonts w:ascii="Tahoma" w:eastAsia="Arial Unicode MS" w:hAnsi="Tahoma" w:cs="Tahoma"/>
          <w:kern w:val="1"/>
          <w:sz w:val="20"/>
          <w:szCs w:val="20"/>
          <w:lang w:eastAsia="hi-IN" w:bidi="hi-IN"/>
        </w:rPr>
        <w:tab/>
        <w:t>oferowanych cen, stosowanych marż, posiadanych upustów lub warunków handlowych;</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c)</w:t>
      </w:r>
      <w:r w:rsidRPr="00C43CA4">
        <w:rPr>
          <w:rFonts w:ascii="Tahoma" w:eastAsia="Arial Unicode MS" w:hAnsi="Tahoma" w:cs="Tahoma"/>
          <w:kern w:val="1"/>
          <w:sz w:val="20"/>
          <w:szCs w:val="20"/>
          <w:lang w:eastAsia="hi-IN" w:bidi="hi-IN"/>
        </w:rPr>
        <w:tab/>
        <w:t>informacji i danych stanowiących tajemnicę Stron w rozumieniu przepisów ustawy o zwalczaniu nieuczciwej konkurencji (tekst jednolity z 2003 r. Dz. U. 153, poz. 1503);</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d)</w:t>
      </w:r>
      <w:r w:rsidRPr="00C43CA4">
        <w:rPr>
          <w:rFonts w:ascii="Tahoma" w:eastAsia="Arial Unicode MS" w:hAnsi="Tahoma" w:cs="Tahoma"/>
          <w:kern w:val="1"/>
          <w:sz w:val="20"/>
          <w:szCs w:val="20"/>
          <w:lang w:eastAsia="hi-IN" w:bidi="hi-IN"/>
        </w:rPr>
        <w:tab/>
        <w:t>innych informacji prawnie chronionych;</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2)</w:t>
      </w:r>
      <w:r w:rsidRPr="00C43CA4">
        <w:rPr>
          <w:rFonts w:ascii="Tahoma" w:eastAsia="Arial Unicode MS" w:hAnsi="Tahoma" w:cs="Tahoma"/>
          <w:kern w:val="1"/>
          <w:sz w:val="20"/>
          <w:szCs w:val="20"/>
          <w:lang w:eastAsia="hi-IN" w:bidi="hi-IN"/>
        </w:rPr>
        <w:tab/>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eastAsia="Arial Unicode MS" w:hAnsi="Tahoma" w:cs="Tahoma"/>
          <w:kern w:val="1"/>
          <w:sz w:val="20"/>
          <w:szCs w:val="20"/>
          <w:lang w:eastAsia="hi-IN" w:bidi="hi-IN"/>
        </w:rPr>
        <w:t>3)</w:t>
      </w:r>
      <w:r w:rsidRPr="00C43CA4">
        <w:rPr>
          <w:rFonts w:ascii="Tahoma" w:eastAsia="Arial Unicode MS" w:hAnsi="Tahoma" w:cs="Tahoma"/>
          <w:kern w:val="1"/>
          <w:sz w:val="20"/>
          <w:szCs w:val="20"/>
          <w:lang w:eastAsia="hi-IN" w:bidi="hi-IN"/>
        </w:rPr>
        <w:tab/>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r w:rsidRPr="00C43CA4">
        <w:rPr>
          <w:rFonts w:ascii="Tahoma" w:hAnsi="Tahoma" w:cs="Tahoma"/>
          <w:b/>
          <w:sz w:val="20"/>
          <w:szCs w:val="20"/>
          <w:lang w:eastAsia="hi-IN" w:bidi="hi-IN"/>
        </w:rPr>
        <w:t xml:space="preserve">Odpowiedź: </w:t>
      </w:r>
      <w:r w:rsidR="004E2487" w:rsidRPr="004E2487">
        <w:rPr>
          <w:rFonts w:ascii="Tahoma" w:hAnsi="Tahoma" w:cs="Tahoma"/>
          <w:sz w:val="20"/>
          <w:szCs w:val="20"/>
          <w:lang w:eastAsia="hi-IN" w:bidi="hi-IN"/>
        </w:rPr>
        <w:t xml:space="preserve">Dodanie </w:t>
      </w:r>
      <w:r w:rsidR="004E2487">
        <w:rPr>
          <w:rFonts w:ascii="Tahoma" w:hAnsi="Tahoma" w:cs="Tahoma"/>
          <w:sz w:val="20"/>
          <w:szCs w:val="20"/>
          <w:lang w:eastAsia="hi-IN" w:bidi="hi-IN"/>
        </w:rPr>
        <w:t>do umowy powyższych zapisów jest niemożliwe, ponieważ pozostają one w sprzeczności z ustawą o dostępie do informacji publicznej.</w:t>
      </w:r>
    </w:p>
    <w:p w:rsidR="00C67915" w:rsidRPr="00C43CA4" w:rsidRDefault="00C67915" w:rsidP="00C67915">
      <w:pPr>
        <w:autoSpaceDE w:val="0"/>
        <w:autoSpaceDN w:val="0"/>
        <w:adjustRightInd w:val="0"/>
        <w:spacing w:after="0" w:line="240" w:lineRule="auto"/>
        <w:jc w:val="both"/>
        <w:rPr>
          <w:rFonts w:ascii="Tahoma" w:eastAsia="Arial Unicode MS" w:hAnsi="Tahoma" w:cs="Tahoma"/>
          <w:kern w:val="1"/>
          <w:sz w:val="20"/>
          <w:szCs w:val="20"/>
          <w:lang w:eastAsia="hi-IN" w:bidi="hi-IN"/>
        </w:rPr>
      </w:pPr>
    </w:p>
    <w:p w:rsidR="00C67915" w:rsidRPr="00C43CA4" w:rsidRDefault="004E2487" w:rsidP="00C67915">
      <w:pPr>
        <w:autoSpaceDE w:val="0"/>
        <w:autoSpaceDN w:val="0"/>
        <w:adjustRightInd w:val="0"/>
        <w:spacing w:after="0" w:line="240" w:lineRule="auto"/>
        <w:jc w:val="both"/>
        <w:rPr>
          <w:rFonts w:ascii="Tahoma" w:eastAsia="Arial Unicode MS" w:hAnsi="Tahoma" w:cs="Tahoma"/>
          <w:b/>
          <w:kern w:val="1"/>
          <w:sz w:val="20"/>
          <w:szCs w:val="20"/>
          <w:lang w:eastAsia="hi-IN" w:bidi="hi-IN"/>
        </w:rPr>
      </w:pPr>
      <w:r>
        <w:rPr>
          <w:rFonts w:ascii="Times New Roman" w:eastAsia="Arial Unicode MS" w:hAnsi="Times New Roman" w:cs="Tahoma"/>
          <w:kern w:val="1"/>
          <w:sz w:val="20"/>
          <w:szCs w:val="20"/>
          <w:lang w:eastAsia="hi-IN" w:bidi="hi-IN"/>
        </w:rPr>
        <w:tab/>
      </w:r>
      <w:r w:rsidRPr="00515CF7">
        <w:rPr>
          <w:rFonts w:ascii="Tahoma" w:eastAsia="Arial Unicode MS" w:hAnsi="Tahoma" w:cs="Tahoma"/>
          <w:b/>
          <w:kern w:val="1"/>
          <w:sz w:val="20"/>
          <w:szCs w:val="20"/>
          <w:lang w:eastAsia="hi-IN" w:bidi="hi-IN"/>
        </w:rPr>
        <w:t>Jednocześnie Zamawiający informuje, iż przesuwa termin składania ofert na 2</w:t>
      </w:r>
      <w:r w:rsidR="00515CF7">
        <w:rPr>
          <w:rFonts w:ascii="Tahoma" w:eastAsia="Arial Unicode MS" w:hAnsi="Tahoma" w:cs="Tahoma"/>
          <w:b/>
          <w:kern w:val="1"/>
          <w:sz w:val="20"/>
          <w:szCs w:val="20"/>
          <w:lang w:eastAsia="hi-IN" w:bidi="hi-IN"/>
        </w:rPr>
        <w:t> </w:t>
      </w:r>
      <w:r w:rsidRPr="00515CF7">
        <w:rPr>
          <w:rFonts w:ascii="Tahoma" w:eastAsia="Arial Unicode MS" w:hAnsi="Tahoma" w:cs="Tahoma"/>
          <w:b/>
          <w:kern w:val="1"/>
          <w:sz w:val="20"/>
          <w:szCs w:val="20"/>
          <w:lang w:eastAsia="hi-IN" w:bidi="hi-IN"/>
        </w:rPr>
        <w:t>marca b. r. godz. 12:00</w:t>
      </w:r>
    </w:p>
    <w:p w:rsidR="00C67915" w:rsidRPr="00C43CA4" w:rsidRDefault="00C67915" w:rsidP="00C67915">
      <w:pPr>
        <w:tabs>
          <w:tab w:val="left" w:pos="-567"/>
          <w:tab w:val="left" w:pos="709"/>
          <w:tab w:val="left" w:pos="7655"/>
          <w:tab w:val="left" w:pos="8222"/>
        </w:tabs>
        <w:autoSpaceDE w:val="0"/>
        <w:autoSpaceDN w:val="0"/>
        <w:adjustRightInd w:val="0"/>
        <w:spacing w:after="0" w:line="240" w:lineRule="auto"/>
        <w:ind w:left="993" w:firstLine="2976"/>
        <w:jc w:val="center"/>
        <w:rPr>
          <w:rFonts w:ascii="Calibri" w:hAnsi="Calibri" w:cs="Calibri"/>
          <w:color w:val="000000"/>
          <w:sz w:val="20"/>
          <w:szCs w:val="20"/>
        </w:rPr>
      </w:pPr>
      <w:r w:rsidRPr="00C43CA4">
        <w:rPr>
          <w:rFonts w:ascii="Calibri" w:hAnsi="Calibri" w:cs="Calibri"/>
          <w:color w:val="000000"/>
          <w:sz w:val="20"/>
          <w:szCs w:val="20"/>
        </w:rPr>
        <w:t>Z upoważnienia D Y R E K T O R A</w:t>
      </w:r>
    </w:p>
    <w:p w:rsidR="00C67915" w:rsidRPr="00C43CA4" w:rsidRDefault="00C67915" w:rsidP="00C67915">
      <w:pPr>
        <w:tabs>
          <w:tab w:val="left" w:pos="-567"/>
          <w:tab w:val="left" w:pos="709"/>
          <w:tab w:val="left" w:pos="7655"/>
          <w:tab w:val="left" w:pos="8222"/>
        </w:tabs>
        <w:autoSpaceDE w:val="0"/>
        <w:autoSpaceDN w:val="0"/>
        <w:adjustRightInd w:val="0"/>
        <w:spacing w:after="0" w:line="240" w:lineRule="auto"/>
        <w:ind w:left="993" w:firstLine="2976"/>
        <w:jc w:val="center"/>
        <w:rPr>
          <w:rFonts w:ascii="Calibri" w:hAnsi="Calibri" w:cs="Calibri"/>
          <w:color w:val="000000"/>
          <w:sz w:val="20"/>
          <w:szCs w:val="20"/>
        </w:rPr>
      </w:pPr>
      <w:r w:rsidRPr="00C43CA4">
        <w:rPr>
          <w:rFonts w:ascii="Calibri" w:hAnsi="Calibri" w:cs="Calibri"/>
          <w:color w:val="000000"/>
          <w:sz w:val="20"/>
          <w:szCs w:val="20"/>
        </w:rPr>
        <w:t>Uniwersyteckiego Centrum Okulistyki i Onkologii</w:t>
      </w:r>
    </w:p>
    <w:p w:rsidR="00C67915" w:rsidRPr="00C43CA4" w:rsidRDefault="00C67915" w:rsidP="00C67915">
      <w:pPr>
        <w:tabs>
          <w:tab w:val="left" w:pos="-567"/>
          <w:tab w:val="left" w:pos="709"/>
          <w:tab w:val="left" w:pos="7655"/>
          <w:tab w:val="left" w:pos="8222"/>
        </w:tabs>
        <w:autoSpaceDE w:val="0"/>
        <w:autoSpaceDN w:val="0"/>
        <w:adjustRightInd w:val="0"/>
        <w:spacing w:after="0" w:line="240" w:lineRule="auto"/>
        <w:ind w:left="993" w:firstLine="2976"/>
        <w:jc w:val="center"/>
        <w:rPr>
          <w:rFonts w:ascii="Calibri" w:hAnsi="Calibri" w:cs="Calibri"/>
          <w:color w:val="000000"/>
          <w:sz w:val="20"/>
          <w:szCs w:val="20"/>
        </w:rPr>
      </w:pPr>
      <w:r w:rsidRPr="00C43CA4">
        <w:rPr>
          <w:rFonts w:ascii="Calibri" w:hAnsi="Calibri" w:cs="Calibri"/>
          <w:color w:val="000000"/>
          <w:sz w:val="20"/>
          <w:szCs w:val="20"/>
        </w:rPr>
        <w:t>w Katowicach</w:t>
      </w:r>
    </w:p>
    <w:p w:rsidR="00C67915" w:rsidRPr="00C43CA4" w:rsidRDefault="00C67915" w:rsidP="00C67915">
      <w:pPr>
        <w:tabs>
          <w:tab w:val="left" w:pos="-567"/>
          <w:tab w:val="left" w:pos="709"/>
          <w:tab w:val="left" w:pos="7655"/>
          <w:tab w:val="left" w:pos="8222"/>
        </w:tabs>
        <w:autoSpaceDE w:val="0"/>
        <w:autoSpaceDN w:val="0"/>
        <w:adjustRightInd w:val="0"/>
        <w:spacing w:after="0" w:line="240" w:lineRule="auto"/>
        <w:ind w:left="993" w:firstLine="2976"/>
        <w:jc w:val="center"/>
        <w:rPr>
          <w:rFonts w:ascii="Calibri" w:hAnsi="Calibri" w:cs="Calibri"/>
          <w:color w:val="000000"/>
          <w:sz w:val="20"/>
          <w:szCs w:val="20"/>
        </w:rPr>
      </w:pPr>
      <w:r w:rsidRPr="00C43CA4">
        <w:rPr>
          <w:rFonts w:ascii="Calibri" w:hAnsi="Calibri" w:cs="Calibri"/>
          <w:color w:val="000000"/>
          <w:sz w:val="20"/>
          <w:szCs w:val="20"/>
        </w:rPr>
        <w:t>mgr Andrzej Rechowicz</w:t>
      </w:r>
    </w:p>
    <w:p w:rsidR="00C67915" w:rsidRPr="00C43CA4" w:rsidRDefault="00C67915" w:rsidP="00C67915">
      <w:pPr>
        <w:tabs>
          <w:tab w:val="left" w:pos="-567"/>
          <w:tab w:val="left" w:pos="709"/>
          <w:tab w:val="left" w:pos="7655"/>
          <w:tab w:val="left" w:pos="8222"/>
        </w:tabs>
        <w:spacing w:after="0" w:line="240" w:lineRule="auto"/>
        <w:ind w:left="993" w:firstLine="2976"/>
        <w:jc w:val="center"/>
        <w:rPr>
          <w:rFonts w:ascii="Tahoma" w:eastAsia="Calibri" w:hAnsi="Tahoma" w:cs="Tahoma"/>
          <w:sz w:val="24"/>
          <w:szCs w:val="24"/>
          <w:lang w:eastAsia="pl-PL"/>
        </w:rPr>
      </w:pPr>
      <w:r w:rsidRPr="00C43CA4">
        <w:rPr>
          <w:sz w:val="20"/>
          <w:szCs w:val="20"/>
        </w:rPr>
        <w:t>Kierownik Działu Zamówień Publicznych</w:t>
      </w:r>
    </w:p>
    <w:p w:rsidR="00C67915" w:rsidRPr="00C43CA4" w:rsidRDefault="00C67915" w:rsidP="00C67915">
      <w:pPr>
        <w:spacing w:after="0" w:line="240" w:lineRule="auto"/>
        <w:rPr>
          <w:rFonts w:ascii="Tahoma" w:hAnsi="Tahoma" w:cs="Tahoma"/>
          <w:sz w:val="20"/>
          <w:szCs w:val="20"/>
        </w:rPr>
      </w:pPr>
    </w:p>
    <w:p w:rsidR="00254103" w:rsidRDefault="00254103" w:rsidP="00C67915"/>
    <w:sectPr w:rsidR="00254103" w:rsidSect="00515CF7">
      <w:pgSz w:w="11906" w:h="16838"/>
      <w:pgMar w:top="426"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44" w:rsidRDefault="00506944" w:rsidP="00515CF7">
      <w:pPr>
        <w:spacing w:after="0" w:line="240" w:lineRule="auto"/>
      </w:pPr>
      <w:r>
        <w:separator/>
      </w:r>
    </w:p>
  </w:endnote>
  <w:endnote w:type="continuationSeparator" w:id="0">
    <w:p w:rsidR="00506944" w:rsidRDefault="00506944" w:rsidP="0051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44" w:rsidRDefault="00506944" w:rsidP="00515CF7">
      <w:pPr>
        <w:spacing w:after="0" w:line="240" w:lineRule="auto"/>
      </w:pPr>
      <w:r>
        <w:separator/>
      </w:r>
    </w:p>
  </w:footnote>
  <w:footnote w:type="continuationSeparator" w:id="0">
    <w:p w:rsidR="00506944" w:rsidRDefault="00506944" w:rsidP="00515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15"/>
    <w:rsid w:val="00254103"/>
    <w:rsid w:val="004E2487"/>
    <w:rsid w:val="00506944"/>
    <w:rsid w:val="00515CF7"/>
    <w:rsid w:val="00C679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9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5C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CF7"/>
  </w:style>
  <w:style w:type="paragraph" w:styleId="Stopka">
    <w:name w:val="footer"/>
    <w:basedOn w:val="Normalny"/>
    <w:link w:val="StopkaZnak"/>
    <w:uiPriority w:val="99"/>
    <w:unhideWhenUsed/>
    <w:rsid w:val="00515C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CF7"/>
  </w:style>
  <w:style w:type="paragraph" w:styleId="Tekstdymka">
    <w:name w:val="Balloon Text"/>
    <w:basedOn w:val="Normalny"/>
    <w:link w:val="TekstdymkaZnak"/>
    <w:uiPriority w:val="99"/>
    <w:semiHidden/>
    <w:unhideWhenUsed/>
    <w:rsid w:val="00515C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5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9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5C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CF7"/>
  </w:style>
  <w:style w:type="paragraph" w:styleId="Stopka">
    <w:name w:val="footer"/>
    <w:basedOn w:val="Normalny"/>
    <w:link w:val="StopkaZnak"/>
    <w:uiPriority w:val="99"/>
    <w:unhideWhenUsed/>
    <w:rsid w:val="00515C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CF7"/>
  </w:style>
  <w:style w:type="paragraph" w:styleId="Tekstdymka">
    <w:name w:val="Balloon Text"/>
    <w:basedOn w:val="Normalny"/>
    <w:link w:val="TekstdymkaZnak"/>
    <w:uiPriority w:val="99"/>
    <w:semiHidden/>
    <w:unhideWhenUsed/>
    <w:rsid w:val="00515C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5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1178</Words>
  <Characters>7073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ARECHOWICZ</cp:lastModifiedBy>
  <cp:revision>1</cp:revision>
  <dcterms:created xsi:type="dcterms:W3CDTF">2016-02-29T07:46:00Z</dcterms:created>
  <dcterms:modified xsi:type="dcterms:W3CDTF">2016-02-29T08:18:00Z</dcterms:modified>
</cp:coreProperties>
</file>